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both"/>
        <w:outlineLvl w:val="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bookmarkStart w:id="0" w:name="_Toc18769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附件1</w:t>
      </w:r>
    </w:p>
    <w:p>
      <w:pPr>
        <w:spacing w:line="300" w:lineRule="auto"/>
        <w:jc w:val="center"/>
        <w:outlineLvl w:val="0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阳光学院关于</w:t>
      </w:r>
      <w:bookmarkEnd w:id="0"/>
      <w:bookmarkStart w:id="1" w:name="_Toc24323"/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修订</w:t>
      </w:r>
      <w:r>
        <w:rPr>
          <w:rFonts w:hint="eastAsia" w:ascii="宋体" w:hAnsi="宋体"/>
          <w:b/>
          <w:color w:val="auto"/>
          <w:sz w:val="36"/>
          <w:szCs w:val="36"/>
        </w:rPr>
        <w:t>201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版</w:t>
      </w:r>
      <w:r>
        <w:rPr>
          <w:rFonts w:hint="eastAsia" w:ascii="宋体" w:hAnsi="宋体"/>
          <w:b/>
          <w:color w:val="auto"/>
          <w:sz w:val="36"/>
          <w:szCs w:val="36"/>
        </w:rPr>
        <w:t>本科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人才</w:t>
      </w:r>
      <w:r>
        <w:rPr>
          <w:rFonts w:hint="eastAsia" w:ascii="宋体" w:hAnsi="宋体"/>
          <w:b/>
          <w:color w:val="auto"/>
          <w:sz w:val="36"/>
          <w:szCs w:val="36"/>
        </w:rPr>
        <w:t>培养方案的指导性意见</w:t>
      </w:r>
      <w:bookmarkEnd w:id="1"/>
    </w:p>
    <w:p>
      <w:pPr>
        <w:widowControl/>
        <w:spacing w:line="300" w:lineRule="auto"/>
        <w:ind w:firstLine="480" w:firstLineChars="200"/>
        <w:rPr>
          <w:rFonts w:hint="eastAsia" w:ascii="楷体_GB2312" w:hAnsi="宋体" w:eastAsia="楷体_GB2312"/>
          <w:color w:val="auto"/>
          <w:sz w:val="24"/>
        </w:rPr>
      </w:pPr>
    </w:p>
    <w:p>
      <w:pPr>
        <w:widowControl/>
        <w:spacing w:line="300" w:lineRule="auto"/>
        <w:ind w:firstLine="480" w:firstLineChars="200"/>
        <w:rPr>
          <w:rFonts w:ascii="楷体_GB2312" w:hAnsi="宋体" w:eastAsia="楷体_GB2312" w:cs="Arial"/>
          <w:color w:val="auto"/>
          <w:kern w:val="0"/>
          <w:sz w:val="24"/>
        </w:rPr>
      </w:pPr>
      <w:r>
        <w:rPr>
          <w:rFonts w:hint="eastAsia" w:ascii="楷体_GB2312" w:hAnsi="宋体" w:eastAsia="楷体_GB2312"/>
          <w:color w:val="auto"/>
          <w:sz w:val="24"/>
        </w:rPr>
        <w:t>根据《教育部高等教育司关于实施&lt;普通高等学校本科专业类教学质量国家标准&gt;的通知》（教高司﹝2017﹞62号）文件精神，为整体优化人才培养方案，培养多样化、高质量人才，</w:t>
      </w:r>
      <w:r>
        <w:rPr>
          <w:rFonts w:hint="eastAsia" w:ascii="楷体_GB2312" w:hAnsi="宋体" w:eastAsia="楷体_GB2312"/>
          <w:color w:val="auto"/>
          <w:sz w:val="24"/>
          <w:lang w:val="en-US" w:eastAsia="zh-CN"/>
        </w:rPr>
        <w:t>学校</w:t>
      </w:r>
      <w:r>
        <w:rPr>
          <w:rFonts w:hint="eastAsia" w:ascii="楷体_GB2312" w:hAnsi="宋体" w:eastAsia="楷体_GB2312"/>
          <w:color w:val="auto"/>
          <w:spacing w:val="4"/>
          <w:sz w:val="24"/>
        </w:rPr>
        <w:t>拟实施新一</w:t>
      </w:r>
      <w:r>
        <w:rPr>
          <w:rFonts w:hint="eastAsia" w:ascii="楷体_GB2312" w:hAnsi="宋体" w:eastAsia="楷体_GB2312"/>
          <w:color w:val="auto"/>
          <w:sz w:val="24"/>
        </w:rPr>
        <w:t>轮本科人才培养方案的修订工作。现对</w:t>
      </w:r>
      <w:r>
        <w:rPr>
          <w:rFonts w:hint="eastAsia" w:ascii="楷体_GB2312" w:hAnsi="宋体" w:eastAsia="楷体_GB2312"/>
          <w:color w:val="auto"/>
          <w:sz w:val="24"/>
          <w:lang w:val="en-US" w:eastAsia="zh-CN"/>
        </w:rPr>
        <w:t>修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订</w:t>
      </w:r>
      <w:r>
        <w:rPr>
          <w:rFonts w:hint="eastAsia" w:ascii="楷体_GB2312" w:eastAsia="楷体_GB2312"/>
          <w:color w:val="auto"/>
          <w:sz w:val="24"/>
        </w:rPr>
        <w:t>201</w:t>
      </w:r>
      <w:r>
        <w:rPr>
          <w:rFonts w:hint="eastAsia" w:ascii="楷体_GB2312" w:eastAsia="楷体_GB2312"/>
          <w:color w:val="auto"/>
          <w:sz w:val="24"/>
          <w:lang w:val="en-US" w:eastAsia="zh-CN"/>
        </w:rPr>
        <w:t>8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版</w:t>
      </w:r>
      <w:r>
        <w:rPr>
          <w:rFonts w:hint="eastAsia" w:ascii="楷体_GB2312" w:hAnsi="宋体" w:eastAsia="楷体_GB2312"/>
          <w:color w:val="auto"/>
          <w:sz w:val="24"/>
        </w:rPr>
        <w:t>本科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人才</w:t>
      </w:r>
      <w:r>
        <w:rPr>
          <w:rFonts w:hint="eastAsia" w:ascii="楷体_GB2312" w:hAnsi="宋体" w:eastAsia="楷体_GB2312"/>
          <w:color w:val="auto"/>
          <w:sz w:val="24"/>
        </w:rPr>
        <w:t>培养方案提出如下指导性意见。</w:t>
      </w:r>
    </w:p>
    <w:p>
      <w:pPr>
        <w:spacing w:line="300" w:lineRule="auto"/>
        <w:ind w:firstLine="443" w:firstLineChars="147"/>
        <w:rPr>
          <w:rFonts w:ascii="楷体_GB2312" w:eastAsia="楷体_GB2312"/>
          <w:b/>
          <w:color w:val="auto"/>
          <w:sz w:val="30"/>
          <w:szCs w:val="30"/>
        </w:rPr>
      </w:pPr>
      <w:r>
        <w:rPr>
          <w:rFonts w:hint="eastAsia" w:ascii="楷体_GB2312" w:eastAsia="楷体_GB2312"/>
          <w:b/>
          <w:color w:val="auto"/>
          <w:sz w:val="30"/>
          <w:szCs w:val="30"/>
        </w:rPr>
        <w:t>一、指导思想</w:t>
      </w:r>
    </w:p>
    <w:p>
      <w:pPr>
        <w:spacing w:line="300" w:lineRule="auto"/>
        <w:ind w:firstLine="480" w:firstLineChars="200"/>
        <w:rPr>
          <w:rFonts w:hint="eastAsia" w:ascii="楷体_GB2312" w:eastAsia="楷体_GB2312"/>
          <w:bCs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1.切实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贯彻落实党的十九大精神和习近平新时代中国特色社会主义思想</w:t>
      </w:r>
      <w:r>
        <w:rPr>
          <w:rFonts w:hint="eastAsia" w:ascii="楷体_GB2312" w:eastAsia="楷体_GB2312"/>
          <w:bCs/>
          <w:color w:val="auto"/>
          <w:sz w:val="24"/>
        </w:rPr>
        <w:t>，进一步坚持内涵式发展道路，结合本科教学工作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合格</w:t>
      </w:r>
      <w:r>
        <w:rPr>
          <w:rFonts w:hint="eastAsia" w:ascii="楷体_GB2312" w:eastAsia="楷体_GB2312"/>
          <w:bCs/>
          <w:color w:val="auto"/>
          <w:sz w:val="24"/>
        </w:rPr>
        <w:t>评估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准备</w:t>
      </w:r>
      <w:r>
        <w:rPr>
          <w:rFonts w:hint="eastAsia" w:ascii="楷体_GB2312" w:eastAsia="楷体_GB2312"/>
          <w:bCs/>
          <w:color w:val="auto"/>
          <w:sz w:val="24"/>
        </w:rPr>
        <w:t>过程中发现的问题以及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教学改革</w:t>
      </w:r>
      <w:r>
        <w:rPr>
          <w:rFonts w:hint="eastAsia" w:ascii="楷体_GB2312" w:eastAsia="楷体_GB2312"/>
          <w:bCs/>
          <w:color w:val="auto"/>
          <w:sz w:val="24"/>
        </w:rPr>
        <w:t>需要，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予以修订人才培养方案</w:t>
      </w:r>
      <w:r>
        <w:rPr>
          <w:rFonts w:hint="eastAsia" w:ascii="楷体_GB2312" w:eastAsia="楷体_GB2312"/>
          <w:bCs/>
          <w:color w:val="auto"/>
          <w:sz w:val="24"/>
        </w:rPr>
        <w:t>。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bCs/>
          <w:color w:val="auto"/>
          <w:sz w:val="24"/>
          <w:lang w:eastAsia="zh-CN"/>
        </w:rPr>
      </w:pPr>
      <w:r>
        <w:rPr>
          <w:rFonts w:hint="eastAsia" w:ascii="楷体_GB2312" w:eastAsia="楷体_GB2312"/>
          <w:bCs/>
          <w:color w:val="auto"/>
          <w:sz w:val="24"/>
        </w:rPr>
        <w:t>2.</w:t>
      </w:r>
      <w:r>
        <w:rPr>
          <w:rFonts w:hint="eastAsia" w:ascii="楷体_GB2312" w:hAnsi="宋体" w:eastAsia="楷体_GB2312"/>
          <w:bCs/>
          <w:color w:val="auto"/>
          <w:sz w:val="24"/>
        </w:rPr>
        <w:t>深化“应用型”人才培养模式改革，构建并实施“产教融合、协同育人” 人才培养创新模式，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贯彻落实</w:t>
      </w:r>
      <w:r>
        <w:rPr>
          <w:rFonts w:hint="eastAsia" w:ascii="楷体_GB2312" w:eastAsia="楷体_GB2312"/>
          <w:bCs/>
          <w:color w:val="auto"/>
          <w:sz w:val="24"/>
        </w:rPr>
        <w:t>《关于深化高等学校创新创业教育改革的实施意见》（国办发〔2015〕36号）的文件精神，扎实推进创新创业教育，</w:t>
      </w:r>
      <w:r>
        <w:rPr>
          <w:rFonts w:hint="eastAsia" w:ascii="楷体_GB2312" w:hAnsi="宋体" w:eastAsia="楷体_GB2312"/>
          <w:bCs/>
          <w:color w:val="auto"/>
          <w:sz w:val="24"/>
        </w:rPr>
        <w:t>培养学生自主学习能力、创新精神与实践能力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。</w:t>
      </w:r>
    </w:p>
    <w:p>
      <w:pPr>
        <w:spacing w:line="300" w:lineRule="auto"/>
        <w:ind w:firstLine="480" w:firstLineChars="200"/>
        <w:rPr>
          <w:rFonts w:ascii="楷体_GB2312" w:eastAsia="楷体_GB2312"/>
          <w:b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3.结合</w:t>
      </w:r>
      <w:r>
        <w:rPr>
          <w:rFonts w:hint="eastAsia" w:ascii="楷体_GB2312" w:eastAsia="楷体_GB2312"/>
          <w:bCs/>
          <w:color w:val="auto"/>
          <w:sz w:val="24"/>
        </w:rPr>
        <w:t>《关于实施中华优秀传统文化传承发展工程的意见》、《完善中华优秀传统文化教育指导纲要》（教社科〔2014〕3号）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文件要求</w:t>
      </w:r>
      <w:r>
        <w:rPr>
          <w:rFonts w:hint="eastAsia" w:ascii="楷体_GB2312" w:eastAsia="楷体_GB2312"/>
          <w:bCs/>
          <w:color w:val="auto"/>
          <w:sz w:val="24"/>
          <w:lang w:eastAsia="zh-CN"/>
        </w:rPr>
        <w:t>，</w:t>
      </w:r>
      <w:r>
        <w:rPr>
          <w:rFonts w:hint="eastAsia" w:ascii="楷体_GB2312" w:hAnsi="宋体" w:eastAsia="楷体_GB2312"/>
          <w:bCs/>
          <w:color w:val="auto"/>
          <w:sz w:val="24"/>
        </w:rPr>
        <w:t>加强中华优秀传统文化教育，</w:t>
      </w:r>
      <w:r>
        <w:rPr>
          <w:rFonts w:hint="eastAsia" w:ascii="楷体_GB2312" w:eastAsia="楷体_GB2312"/>
          <w:bCs/>
          <w:color w:val="auto"/>
          <w:sz w:val="24"/>
        </w:rPr>
        <w:t>增强学生传承弘扬中华优秀传统文化的责任感和使命感</w:t>
      </w:r>
      <w:r>
        <w:rPr>
          <w:rFonts w:hint="eastAsia" w:ascii="楷体_GB2312" w:eastAsia="楷体_GB2312"/>
          <w:bCs/>
          <w:color w:val="auto"/>
          <w:sz w:val="24"/>
          <w:lang w:eastAsia="zh-CN"/>
        </w:rPr>
        <w:t>。</w:t>
      </w:r>
    </w:p>
    <w:p>
      <w:pPr>
        <w:spacing w:line="300" w:lineRule="auto"/>
        <w:ind w:firstLine="602"/>
        <w:rPr>
          <w:rFonts w:hint="eastAsia" w:ascii="楷体_GB2312" w:hAnsi="宋体" w:eastAsia="楷体_GB2312"/>
          <w:bCs/>
          <w:color w:val="auto"/>
          <w:sz w:val="24"/>
        </w:rPr>
      </w:pPr>
      <w:r>
        <w:rPr>
          <w:rFonts w:hint="eastAsia" w:ascii="楷体_GB2312" w:eastAsia="楷体_GB2312"/>
          <w:b/>
          <w:color w:val="auto"/>
          <w:sz w:val="30"/>
          <w:szCs w:val="30"/>
        </w:rPr>
        <w:t>二、基本思路</w:t>
      </w:r>
      <w:r>
        <w:rPr>
          <w:rFonts w:hint="eastAsia" w:ascii="楷体_GB2312" w:hAnsi="宋体" w:eastAsia="楷体_GB2312"/>
          <w:bCs/>
          <w:color w:val="auto"/>
          <w:sz w:val="24"/>
        </w:rPr>
        <w:t xml:space="preserve">    </w:t>
      </w:r>
    </w:p>
    <w:p>
      <w:pPr>
        <w:spacing w:line="300" w:lineRule="auto"/>
        <w:ind w:firstLine="602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基于2016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版</w:t>
      </w:r>
      <w:r>
        <w:rPr>
          <w:rFonts w:hint="eastAsia" w:ascii="楷体_GB2312" w:hAnsi="宋体" w:eastAsia="楷体_GB2312"/>
          <w:bCs/>
          <w:color w:val="auto"/>
          <w:sz w:val="24"/>
        </w:rPr>
        <w:t>全面修订的应用型人才培养方案的基本思路不变，201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8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版</w:t>
      </w:r>
      <w:r>
        <w:rPr>
          <w:rFonts w:hint="eastAsia" w:ascii="楷体_GB2312" w:hAnsi="宋体" w:eastAsia="楷体_GB2312"/>
          <w:bCs/>
          <w:color w:val="auto"/>
          <w:sz w:val="24"/>
        </w:rPr>
        <w:t>专业培养方案以调整与完善为主，进一步加强应用型转型发展所需课程体系调整，继续深化</w:t>
      </w:r>
      <w:r>
        <w:rPr>
          <w:rFonts w:ascii="楷体_GB2312" w:hAnsi="宋体" w:eastAsia="楷体_GB2312"/>
          <w:bCs/>
          <w:color w:val="auto"/>
          <w:sz w:val="24"/>
        </w:rPr>
        <w:t>高等教育</w:t>
      </w:r>
      <w:r>
        <w:rPr>
          <w:rFonts w:hint="eastAsia" w:ascii="楷体_GB2312" w:hAnsi="宋体" w:eastAsia="楷体_GB2312"/>
          <w:bCs/>
          <w:color w:val="auto"/>
          <w:sz w:val="24"/>
        </w:rPr>
        <w:t>人才</w:t>
      </w:r>
      <w:r>
        <w:rPr>
          <w:rFonts w:ascii="楷体_GB2312" w:hAnsi="宋体" w:eastAsia="楷体_GB2312"/>
          <w:bCs/>
          <w:color w:val="auto"/>
          <w:sz w:val="24"/>
        </w:rPr>
        <w:t>供给侧结构性改革</w:t>
      </w:r>
      <w:r>
        <w:rPr>
          <w:rFonts w:hint="eastAsia" w:ascii="楷体_GB2312" w:hAnsi="宋体" w:eastAsia="楷体_GB2312"/>
          <w:bCs/>
          <w:color w:val="auto"/>
          <w:sz w:val="24"/>
        </w:rPr>
        <w:t>，更精准地适应</w:t>
      </w:r>
      <w:r>
        <w:rPr>
          <w:rFonts w:ascii="楷体_GB2312" w:hAnsi="宋体" w:eastAsia="楷体_GB2312"/>
          <w:bCs/>
          <w:color w:val="auto"/>
          <w:sz w:val="24"/>
        </w:rPr>
        <w:t>社会主义市场经济体制和现代</w:t>
      </w:r>
      <w:r>
        <w:rPr>
          <w:rFonts w:hint="eastAsia" w:ascii="楷体_GB2312" w:hAnsi="宋体" w:eastAsia="楷体_GB2312"/>
          <w:bCs/>
          <w:color w:val="auto"/>
          <w:sz w:val="24"/>
        </w:rPr>
        <w:t>产业需求的</w:t>
      </w:r>
      <w:r>
        <w:rPr>
          <w:rFonts w:ascii="楷体_GB2312" w:hAnsi="宋体" w:eastAsia="楷体_GB2312"/>
          <w:bCs/>
          <w:color w:val="auto"/>
          <w:sz w:val="24"/>
        </w:rPr>
        <w:t>高等教育体系。</w:t>
      </w:r>
      <w:r>
        <w:rPr>
          <w:rFonts w:hint="eastAsia" w:ascii="楷体_GB2312" w:hAnsi="宋体" w:eastAsia="楷体_GB2312"/>
          <w:bCs/>
          <w:color w:val="auto"/>
          <w:sz w:val="24"/>
        </w:rPr>
        <w:t>应用型人才培养专业群培养方案应主动对接产业链需求，深化产教融合、协同育人，具体要求见《福建省教育厅、福建省发展和改革委员会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、</w:t>
      </w:r>
      <w:r>
        <w:rPr>
          <w:rFonts w:hint="eastAsia" w:ascii="楷体_GB2312" w:hAnsi="宋体" w:eastAsia="楷体_GB2312"/>
          <w:bCs/>
          <w:color w:val="auto"/>
          <w:sz w:val="24"/>
        </w:rPr>
        <w:t>福建省财政厅关于开展普通本科高校向应用型转变试点工作的通知》（闽教高〔2015〕39号文件）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。</w:t>
      </w:r>
    </w:p>
    <w:p>
      <w:pPr>
        <w:spacing w:line="300" w:lineRule="auto"/>
        <w:ind w:firstLine="562"/>
        <w:rPr>
          <w:rFonts w:hint="eastAsia" w:ascii="楷体_GB2312" w:hAnsi="宋体" w:eastAsia="楷体_GB2312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color w:val="auto"/>
          <w:sz w:val="24"/>
          <w:szCs w:val="24"/>
          <w:lang w:val="en-US" w:eastAsia="zh-CN"/>
        </w:rPr>
        <w:t>（一）</w:t>
      </w: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以国家或行业标准为基础，修订专业人才培养方案</w:t>
      </w:r>
    </w:p>
    <w:p>
      <w:pPr>
        <w:spacing w:line="300" w:lineRule="auto"/>
        <w:ind w:firstLine="562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根据教育部公布的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《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普通高等学校本科专业类教学质量国家标准》</w:t>
      </w:r>
      <w:r>
        <w:rPr>
          <w:rFonts w:hint="eastAsia" w:ascii="楷体_GB2312" w:hAnsi="宋体" w:eastAsia="楷体_GB2312"/>
          <w:bCs/>
          <w:color w:val="auto"/>
          <w:sz w:val="24"/>
        </w:rPr>
        <w:t>，结合专业发展特色，深入调研，邀请行业专家、企业家、教育教学专家对培养方案进行论证并修订，进一步明确每个专业培养的学生应具备的总体素质和综合能力，满足向应用型转变的发展需要，符合复合性、创新性的应用型人才培养目标。</w:t>
      </w:r>
    </w:p>
    <w:p>
      <w:pPr>
        <w:spacing w:line="300" w:lineRule="auto"/>
        <w:ind w:firstLine="562"/>
        <w:rPr>
          <w:rFonts w:hint="eastAsia"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要广泛吸纳行业专家以及专业教师参与人才培养方案论证与修订。各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院系</w:t>
      </w:r>
      <w:r>
        <w:rPr>
          <w:rFonts w:hint="eastAsia" w:ascii="楷体_GB2312" w:hAnsi="宋体" w:eastAsia="楷体_GB2312"/>
          <w:bCs/>
          <w:color w:val="auto"/>
          <w:sz w:val="24"/>
        </w:rPr>
        <w:t>须成立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教学指导委员会</w:t>
      </w:r>
      <w:r>
        <w:rPr>
          <w:rFonts w:hint="eastAsia" w:ascii="楷体_GB2312" w:hAnsi="宋体" w:eastAsia="楷体_GB2312"/>
          <w:bCs/>
          <w:color w:val="auto"/>
          <w:sz w:val="24"/>
        </w:rPr>
        <w:t>，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各专业须成立专业建设委员会。</w:t>
      </w:r>
      <w:r>
        <w:rPr>
          <w:rFonts w:hint="eastAsia" w:ascii="楷体_GB2312" w:hAnsi="宋体" w:eastAsia="楷体_GB2312"/>
          <w:bCs/>
          <w:color w:val="auto"/>
          <w:sz w:val="24"/>
        </w:rPr>
        <w:t>原则上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专业建设</w:t>
      </w:r>
      <w:r>
        <w:rPr>
          <w:rFonts w:hint="eastAsia" w:ascii="楷体_GB2312" w:hAnsi="宋体" w:eastAsia="楷体_GB2312"/>
          <w:bCs/>
          <w:color w:val="auto"/>
          <w:sz w:val="24"/>
        </w:rPr>
        <w:t>委员会委员不少于7人，其中校外委员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（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学术类）</w:t>
      </w:r>
      <w:r>
        <w:rPr>
          <w:rFonts w:hint="eastAsia" w:ascii="楷体_GB2312" w:hAnsi="宋体" w:eastAsia="楷体_GB2312"/>
          <w:bCs/>
          <w:color w:val="auto"/>
          <w:sz w:val="24"/>
        </w:rPr>
        <w:t>不少于2人，行业企业和用人单位委员不少于2人。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以课程体系为主线，科学合理设置模块课程</w:t>
      </w:r>
    </w:p>
    <w:p>
      <w:pPr>
        <w:spacing w:line="300" w:lineRule="auto"/>
        <w:ind w:firstLine="562"/>
        <w:rPr>
          <w:rFonts w:ascii="楷体_GB2312" w:hAnsi="宋体" w:eastAsia="楷体_GB2312"/>
          <w:bCs/>
          <w:color w:val="auto"/>
          <w:sz w:val="28"/>
          <w:szCs w:val="28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根据人才培养目标及“三大平台”+“九大模块”的课程体系，重点论证各模块课程设置的合理性，确定每门课程或每个培养环节的目标与作用，注意内在的知识衔接，保证知识的系统性。基本素质平台设置的课程应侧重培养学生的学习能力、责任感、创新思维等基本素养，专业知识平台设置的课程应侧重培养学生的专业基础与专业素养；应用能力平台设置的课程应侧重培养动手能力、实践能力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改革教学方法与考核模式</w:t>
      </w:r>
    </w:p>
    <w:p>
      <w:pPr>
        <w:spacing w:line="300" w:lineRule="auto"/>
        <w:ind w:firstLine="562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大力推进教学方法改革，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提倡</w:t>
      </w:r>
      <w:r>
        <w:rPr>
          <w:rFonts w:hint="eastAsia" w:ascii="楷体_GB2312" w:hAnsi="宋体" w:eastAsia="楷体_GB2312"/>
          <w:bCs/>
          <w:color w:val="auto"/>
          <w:sz w:val="24"/>
        </w:rPr>
        <w:t>以解决实际问题为导向和以学生为中心的启发式、合作式、项目式教学模式，推动教师把国际前沿学术发展、最新研究成果和实践经验融入课堂教学，激发学生的学习兴趣，着力培养学生的学习能力、实践能力和创新能力。运用大数据技术，掌握不同学生学习需求和规律，为学生自主学习提供更加丰富多样的教育资源。改革考核内容和方式，由单一考核方式向多元考核方式转变，由注重结果考核向注重过程考核转变，注重考查学生运用知识分析、解决问题的能力，探索非标准答案的考试方式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推进产教融合，强化实践教学</w:t>
      </w:r>
    </w:p>
    <w:p>
      <w:pPr>
        <w:spacing w:line="300" w:lineRule="auto"/>
        <w:ind w:firstLine="541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推进产教深度融合，建立校企合作的协同育人新机制，实现人才培养与产业发展需求对接。每个专业至少与1个单位/行业/企业共建长期稳定的合作关系，遵循“共同制定人才培养方案”、“共同开发专业课程”、“共同参与专业培养过程”、“共同评价人才培养质量”的“四共同”模式，实现真正意义上的协同育人新模式，推进专业课程内容与职业标准对接、教学过程与生产过程对接。强化实践教学，提高综合性、设计性实验教学的比重，合理设置实践环节，提高学生实践能力。原则上，经、管、文、法、艺等学科的专业实践教学学分占总学分比例不低于30%，理工科专业实践教学学分占总学分比例不低于35%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扎实推进创新创业教育，促进专业教育与创新创业教育有机融合</w:t>
      </w:r>
    </w:p>
    <w:p>
      <w:pPr>
        <w:spacing w:line="300" w:lineRule="auto"/>
        <w:ind w:firstLine="521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根据人才培养定位和创新创业教育目标要求，促进专业教育与创新创业教育有机融合，调整专业课程设置，</w:t>
      </w:r>
      <w:r>
        <w:rPr>
          <w:rFonts w:hint="eastAsia" w:ascii="楷体_GB2312" w:hAnsi="宋体" w:eastAsia="楷体_GB2312"/>
          <w:bCs/>
          <w:color w:val="FF0000"/>
          <w:sz w:val="24"/>
          <w:lang w:val="en-US" w:eastAsia="zh-CN"/>
        </w:rPr>
        <w:t>增设创新创业模块（专业类），</w:t>
      </w:r>
      <w:r>
        <w:rPr>
          <w:rFonts w:hint="eastAsia" w:ascii="楷体_GB2312" w:hAnsi="宋体" w:eastAsia="楷体_GB2312"/>
          <w:bCs/>
          <w:color w:val="auto"/>
          <w:sz w:val="24"/>
        </w:rPr>
        <w:t>挖掘和充实各类专业课程的创新创业教育资源，在传授专业知识过程中加强创新创业教育。培养学生实践能力与创新意识，鼓励学生参加省大学生创新性实验计划项目、教育行政部门主办（认可）的学科竞赛、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学校</w:t>
      </w:r>
      <w:r>
        <w:rPr>
          <w:rFonts w:hint="eastAsia" w:ascii="楷体_GB2312" w:hAnsi="宋体" w:eastAsia="楷体_GB2312"/>
          <w:bCs/>
          <w:color w:val="auto"/>
          <w:sz w:val="24"/>
        </w:rPr>
        <w:t>创意创新大赛等。成绩优良者可申请项目奖励学分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或成绩</w:t>
      </w:r>
      <w:r>
        <w:rPr>
          <w:rFonts w:hint="eastAsia" w:ascii="楷体_GB2312" w:hAnsi="宋体" w:eastAsia="楷体_GB2312"/>
          <w:bCs/>
          <w:color w:val="auto"/>
          <w:sz w:val="24"/>
        </w:rPr>
        <w:t>。</w:t>
      </w:r>
    </w:p>
    <w:p>
      <w:pPr>
        <w:spacing w:line="300" w:lineRule="auto"/>
        <w:ind w:firstLine="521"/>
        <w:rPr>
          <w:rFonts w:hint="eastAsia" w:ascii="楷体_GB2312" w:hAnsi="宋体" w:eastAsia="楷体_GB2312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b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楷体_GB2312" w:hAnsi="宋体" w:eastAsia="楷体_GB2312"/>
          <w:b/>
          <w:bCs w:val="0"/>
          <w:color w:val="auto"/>
          <w:sz w:val="28"/>
          <w:szCs w:val="28"/>
          <w:lang w:val="en-US" w:eastAsia="zh-CN"/>
        </w:rPr>
        <w:t>六）</w:t>
      </w:r>
      <w:r>
        <w:rPr>
          <w:rFonts w:hint="eastAsia" w:ascii="楷体_GB2312" w:hAnsi="宋体" w:eastAsia="楷体_GB2312"/>
          <w:b/>
          <w:bCs w:val="0"/>
          <w:color w:val="auto"/>
          <w:sz w:val="28"/>
          <w:szCs w:val="28"/>
        </w:rPr>
        <w:t>根据学生不同特点和个性差异，实施扬长教育</w:t>
      </w:r>
    </w:p>
    <w:p>
      <w:pPr>
        <w:spacing w:line="300" w:lineRule="auto"/>
        <w:ind w:firstLine="521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秉持“以生为本、因材施教，尊重学生个性化差异”的理念，倡导“多样化、个性化”扬长教育，推行多渠道培养的方式，使学生都能在扬长教育中得到发展和提升。推行自主学习，实行“有学分规定、无课时要求、无教师授课、无卷面考试”的“一有三无”自主课程模式，学生根据兴趣和能力，提出选题，完成研究报告或策划方案。学校组织校内外专业教师对学生课程进行考评。自主学习课程成绩可替代专业选修课或通识教育课学分，亦可作为其他课程的加分依据。</w:t>
      </w:r>
    </w:p>
    <w:p>
      <w:pPr>
        <w:numPr>
          <w:ilvl w:val="0"/>
          <w:numId w:val="0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  <w:lang w:eastAsia="zh-CN"/>
        </w:rPr>
        <w:t>（</w:t>
      </w:r>
      <w:r>
        <w:rPr>
          <w:rFonts w:hint="eastAsia" w:ascii="楷体_GB2312" w:hAnsi="宋体" w:eastAsia="楷体_GB2312"/>
          <w:b/>
          <w:color w:val="auto"/>
          <w:sz w:val="28"/>
          <w:szCs w:val="28"/>
          <w:lang w:val="en-US" w:eastAsia="zh-CN"/>
        </w:rPr>
        <w:t>七）</w:t>
      </w: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传承发展中国传统文化，完善学生人格修养</w:t>
      </w:r>
    </w:p>
    <w:p>
      <w:pPr>
        <w:spacing w:line="300" w:lineRule="auto"/>
        <w:ind w:firstLine="480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把中华优秀传统文化教育系统融入课程，增强学生传承弘扬中华优秀传统文化的责任感和使命感。在通识教育课程中，开设中华优秀传统文化类必修课程，拓宽中华优秀传统文化选修课覆盖面，引导学生完善人格修养，强化学生文化主体意识和文化创新意识。</w:t>
      </w:r>
    </w:p>
    <w:p>
      <w:pPr>
        <w:spacing w:line="300" w:lineRule="auto"/>
        <w:ind w:firstLine="443" w:firstLineChars="147"/>
        <w:rPr>
          <w:rFonts w:ascii="楷体_GB2312" w:hAnsi="宋体" w:eastAsia="楷体_GB2312"/>
          <w:b/>
          <w:color w:val="auto"/>
          <w:sz w:val="30"/>
          <w:szCs w:val="30"/>
        </w:rPr>
      </w:pPr>
      <w:r>
        <w:rPr>
          <w:rFonts w:hint="eastAsia" w:ascii="楷体_GB2312" w:hAnsi="宋体" w:eastAsia="楷体_GB2312"/>
          <w:b/>
          <w:color w:val="auto"/>
          <w:sz w:val="30"/>
          <w:szCs w:val="30"/>
          <w:lang w:val="en-US" w:eastAsia="zh-CN"/>
        </w:rPr>
        <w:t>三</w:t>
      </w:r>
      <w:r>
        <w:rPr>
          <w:rFonts w:hint="eastAsia" w:ascii="楷体_GB2312" w:hAnsi="宋体" w:eastAsia="楷体_GB2312"/>
          <w:b/>
          <w:color w:val="auto"/>
          <w:sz w:val="30"/>
          <w:szCs w:val="30"/>
        </w:rPr>
        <w:t>、培养方案的基本框架</w:t>
      </w:r>
    </w:p>
    <w:p>
      <w:pPr>
        <w:spacing w:line="300" w:lineRule="auto"/>
        <w:ind w:firstLine="413" w:firstLineChars="147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（一）课程体系</w:t>
      </w:r>
    </w:p>
    <w:p>
      <w:pPr>
        <w:snapToGrid w:val="0"/>
        <w:spacing w:line="300" w:lineRule="auto"/>
        <w:ind w:firstLine="480" w:firstLineChars="200"/>
        <w:rPr>
          <w:rFonts w:ascii="楷体_GB2312" w:hAnsi="宋体" w:eastAsia="楷体_GB2312"/>
          <w:color w:val="auto"/>
          <w:sz w:val="24"/>
        </w:rPr>
      </w:pPr>
      <w:r>
        <w:rPr>
          <w:rFonts w:hint="eastAsia" w:ascii="楷体_GB2312" w:hAnsi="宋体" w:eastAsia="楷体_GB2312" w:cs="宋体"/>
          <w:color w:val="auto"/>
          <w:kern w:val="0"/>
          <w:sz w:val="24"/>
        </w:rPr>
        <w:t>课程体系</w:t>
      </w:r>
      <w:r>
        <w:rPr>
          <w:rFonts w:hint="eastAsia" w:ascii="楷体_GB2312" w:hAnsi="宋体" w:eastAsia="楷体_GB2312"/>
          <w:color w:val="auto"/>
          <w:sz w:val="24"/>
        </w:rPr>
        <w:t>由“三大平台”+“九大课程模块”组成。即“基本素质平台、专业知识平台、应用能力平台”三大平台，以及“基础通识模块、拓展通识模块、创新创业模块、素质通识模块、跨专业基础模块、专业基础模块、基本能力模块、岗位能力模块、践训能力模块”九大课程模块。结构上“三个”平台的课程没有明显的层次性，既相互独立，又有机结合，体现“素质、知识、能力”并重并行之原则。详见下表：</w:t>
      </w:r>
    </w:p>
    <w:tbl>
      <w:tblPr>
        <w:tblStyle w:val="11"/>
        <w:tblW w:w="9245" w:type="dxa"/>
        <w:tblInd w:w="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2117"/>
        <w:gridCol w:w="720"/>
        <w:gridCol w:w="3420"/>
        <w:gridCol w:w="1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tblHeader/>
        </w:trPr>
        <w:tc>
          <w:tcPr>
            <w:tcW w:w="12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知识平台</w:t>
            </w:r>
          </w:p>
        </w:tc>
        <w:tc>
          <w:tcPr>
            <w:tcW w:w="2117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课程模块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模块</w:t>
            </w:r>
          </w:p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学分</w:t>
            </w:r>
          </w:p>
        </w:tc>
        <w:tc>
          <w:tcPr>
            <w:tcW w:w="342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课程名称或课程类别</w:t>
            </w:r>
          </w:p>
        </w:tc>
        <w:tc>
          <w:tcPr>
            <w:tcW w:w="175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基本素质</w:t>
            </w:r>
          </w:p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平台</w:t>
            </w: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基础通识模块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思政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体育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军事理论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数学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英语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计算机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公共基础课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拓展通识模块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英语拓展类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数学拓展类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计算机拓展类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公共基础课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创新创业模块</w:t>
            </w:r>
          </w:p>
          <w:p>
            <w:pPr>
              <w:snapToGrid w:val="0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通识类）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创意与创新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创新创业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进阶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类课程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含实战课程）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大学生职业生涯规划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大学生就业指导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公共基础</w:t>
            </w:r>
            <w:r>
              <w:rPr>
                <w:rFonts w:hint="eastAsia" w:ascii="楷体_GB2312" w:hAnsi="宋体" w:eastAsia="楷体_GB2312"/>
                <w:color w:val="auto"/>
                <w:szCs w:val="21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素质通识模块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8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商务管理类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人文社科类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自然科学类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艺术文体类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通识课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专业知识</w:t>
            </w:r>
          </w:p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平台</w:t>
            </w: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跨专业知识模块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跨专业共享课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学科基础课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专业基础模块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各专业的专业基础课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学科基础课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应用能力</w:t>
            </w:r>
          </w:p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平台</w:t>
            </w: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基本能力模块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专业课、专业选修课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专业必修课</w:t>
            </w:r>
          </w:p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 w:cs="仿宋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创新创业模块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（专业类）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jc w:val="left"/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融入创新创业的专业选修课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岗位能力模块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① XX岗位能力课群组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② XX岗位能力课群组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③ ……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践训能力模块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① 课程设计、专业实验、专业实训、专业实践、毕业设计；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② 认识实习、专业实习、毕业实习、社会实践、军事训练；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③ 职业资格考证训练、技能竞赛训练、创新创业实战训练。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实践课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总    计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165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 w:cs="仿宋_GB2312"/>
                <w:color w:val="auto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</w:tbl>
    <w:p>
      <w:pPr>
        <w:spacing w:line="300" w:lineRule="auto"/>
        <w:ind w:firstLine="411" w:firstLineChars="147"/>
        <w:rPr>
          <w:rFonts w:hint="eastAsia" w:ascii="楷体_GB2312" w:hAnsi="宋体" w:eastAsia="楷体_GB2312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color w:val="auto"/>
          <w:sz w:val="28"/>
          <w:szCs w:val="28"/>
          <w:lang w:val="en-US" w:eastAsia="zh-CN"/>
        </w:rPr>
        <w:t>备注：标*的学分由各专业自行设定。</w:t>
      </w:r>
    </w:p>
    <w:p>
      <w:pPr>
        <w:spacing w:line="300" w:lineRule="auto"/>
        <w:ind w:firstLine="413" w:firstLineChars="147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 xml:space="preserve">（二）学分与学时  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1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color w:val="auto"/>
          <w:sz w:val="24"/>
        </w:rPr>
        <w:t>计划总学分要求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各专业总学分为165学分。原则上，</w:t>
      </w:r>
      <w:r>
        <w:rPr>
          <w:rFonts w:hint="eastAsia" w:ascii="楷体_GB2312" w:hAnsi="宋体" w:eastAsia="楷体_GB2312"/>
          <w:color w:val="auto"/>
          <w:sz w:val="24"/>
        </w:rPr>
        <w:t>经、管、文、法、艺等学科的专业实践教学学分占总学分比例不低于30%，理工科专业实践教学学分占总学分比例不低于35%。</w:t>
      </w:r>
      <w:r>
        <w:rPr>
          <w:rFonts w:hint="eastAsia" w:ascii="楷体_GB2312" w:hAnsi="宋体" w:eastAsia="楷体_GB2312"/>
          <w:bCs/>
          <w:color w:val="auto"/>
          <w:sz w:val="24"/>
        </w:rPr>
        <w:t>实践学分含集中性实践环节、课内实验（实践）折算的学分。</w:t>
      </w:r>
    </w:p>
    <w:p>
      <w:pPr>
        <w:spacing w:line="300" w:lineRule="auto"/>
        <w:rPr>
          <w:rFonts w:hint="eastAsia" w:ascii="楷体_GB2312" w:hAnsi="宋体" w:eastAsia="楷体_GB2312"/>
          <w:bCs/>
          <w:color w:val="auto"/>
          <w:sz w:val="24"/>
          <w:lang w:eastAsia="zh-CN"/>
        </w:rPr>
      </w:pP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学生在校学习期间，除完成本科人才培养方案规定的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165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学分外，必须同时获得素质拓展学分不低于2学分，达到本科人才培养方案学分的有关要求，方可取得毕业资格。素质拓展学分范畴及认定详见《阳光学院素质拓展学分认定管理实施办法》。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bCs/>
          <w:strike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2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color w:val="auto"/>
          <w:sz w:val="24"/>
        </w:rPr>
        <w:t>学分与学时的关系</w:t>
      </w:r>
    </w:p>
    <w:p>
      <w:pPr>
        <w:spacing w:line="300" w:lineRule="auto"/>
        <w:ind w:firstLine="480" w:firstLineChars="200"/>
        <w:rPr>
          <w:rFonts w:ascii="楷体_GB2312" w:hAnsi="宋体" w:eastAsia="楷体_GB2312"/>
          <w:bCs/>
          <w:color w:val="auto"/>
          <w:spacing w:val="10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①</w:t>
      </w:r>
      <w:r>
        <w:rPr>
          <w:rFonts w:hint="eastAsia" w:ascii="楷体_GB2312" w:hAnsi="宋体" w:eastAsia="楷体_GB2312"/>
          <w:bCs/>
          <w:color w:val="auto"/>
          <w:spacing w:val="10"/>
          <w:sz w:val="24"/>
        </w:rPr>
        <w:t>课堂教学16学时为1学分；</w:t>
      </w:r>
      <w:r>
        <w:rPr>
          <w:rFonts w:hint="eastAsia" w:ascii="楷体_GB2312" w:hAnsi="宋体" w:eastAsia="楷体_GB2312"/>
          <w:bCs/>
          <w:color w:val="auto"/>
          <w:spacing w:val="10"/>
          <w:sz w:val="24"/>
          <w:lang w:val="en-US" w:eastAsia="zh-CN"/>
        </w:rPr>
        <w:t>体育教学32学时为1学分；</w:t>
      </w:r>
    </w:p>
    <w:p>
      <w:pPr>
        <w:spacing w:line="300" w:lineRule="auto"/>
        <w:ind w:firstLine="480" w:firstLineChars="200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②</w:t>
      </w:r>
      <w:r>
        <w:rPr>
          <w:rFonts w:hint="eastAsia" w:ascii="楷体_GB2312" w:hAnsi="宋体" w:eastAsia="楷体_GB2312"/>
          <w:bCs/>
          <w:color w:val="auto"/>
          <w:spacing w:val="4"/>
          <w:sz w:val="24"/>
        </w:rPr>
        <w:t>实践教学以周为单位，每周为</w:t>
      </w:r>
      <w:r>
        <w:rPr>
          <w:rFonts w:hint="eastAsia" w:ascii="楷体_GB2312" w:eastAsia="楷体_GB2312"/>
          <w:bCs/>
          <w:color w:val="auto"/>
          <w:spacing w:val="4"/>
          <w:sz w:val="24"/>
        </w:rPr>
        <w:t>1</w:t>
      </w:r>
      <w:r>
        <w:rPr>
          <w:rFonts w:hint="eastAsia" w:ascii="楷体_GB2312" w:hAnsi="宋体" w:eastAsia="楷体_GB2312"/>
          <w:bCs/>
          <w:color w:val="auto"/>
          <w:spacing w:val="4"/>
          <w:sz w:val="24"/>
        </w:rPr>
        <w:t>学分；</w:t>
      </w:r>
    </w:p>
    <w:p>
      <w:pPr>
        <w:spacing w:line="300" w:lineRule="auto"/>
        <w:rPr>
          <w:rFonts w:ascii="楷体_GB2312" w:hAnsi="宋体" w:eastAsia="楷体_GB2312"/>
          <w:bCs/>
          <w:color w:val="auto"/>
          <w:spacing w:val="10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Cs/>
          <w:color w:val="auto"/>
          <w:sz w:val="24"/>
        </w:rPr>
        <w:t>③</w:t>
      </w:r>
      <w:r>
        <w:rPr>
          <w:rFonts w:hint="eastAsia" w:ascii="楷体_GB2312" w:hAnsi="宋体" w:eastAsia="楷体_GB2312"/>
          <w:bCs/>
          <w:color w:val="auto"/>
          <w:spacing w:val="10"/>
          <w:sz w:val="24"/>
        </w:rPr>
        <w:t>学分的最小单位为</w:t>
      </w:r>
      <w:r>
        <w:rPr>
          <w:rFonts w:hint="eastAsia" w:ascii="楷体_GB2312" w:eastAsia="楷体_GB2312"/>
          <w:bCs/>
          <w:color w:val="auto"/>
          <w:spacing w:val="10"/>
          <w:sz w:val="24"/>
        </w:rPr>
        <w:t>0.5</w:t>
      </w:r>
      <w:r>
        <w:rPr>
          <w:rFonts w:hint="eastAsia" w:ascii="楷体_GB2312" w:hAnsi="宋体" w:eastAsia="楷体_GB2312"/>
          <w:bCs/>
          <w:color w:val="auto"/>
          <w:spacing w:val="10"/>
          <w:sz w:val="24"/>
        </w:rPr>
        <w:t>。</w:t>
      </w:r>
    </w:p>
    <w:p>
      <w:pPr>
        <w:spacing w:line="300" w:lineRule="auto"/>
        <w:ind w:firstLine="413" w:firstLineChars="147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（三）课程设置</w:t>
      </w:r>
    </w:p>
    <w:p>
      <w:pPr>
        <w:pStyle w:val="5"/>
        <w:spacing w:line="300" w:lineRule="auto"/>
        <w:ind w:firstLine="360" w:firstLineChars="150"/>
        <w:rPr>
          <w:bCs/>
          <w:color w:val="auto"/>
          <w:sz w:val="24"/>
        </w:rPr>
      </w:pPr>
      <w:r>
        <w:rPr>
          <w:rFonts w:hint="eastAsia"/>
          <w:bCs/>
          <w:color w:val="auto"/>
          <w:sz w:val="24"/>
        </w:rPr>
        <w:t>1</w:t>
      </w:r>
      <w:r>
        <w:rPr>
          <w:rFonts w:hint="eastAsia" w:hAnsi="宋体"/>
          <w:bCs/>
          <w:color w:val="auto"/>
          <w:sz w:val="24"/>
          <w:lang w:val="en-US" w:eastAsia="zh-CN"/>
        </w:rPr>
        <w:t>.</w:t>
      </w:r>
      <w:r>
        <w:rPr>
          <w:rFonts w:hint="eastAsia"/>
          <w:bCs/>
          <w:color w:val="auto"/>
          <w:spacing w:val="6"/>
          <w:sz w:val="24"/>
        </w:rPr>
        <w:t>基础通识模块学时、学分分配和具体方案安排</w:t>
      </w:r>
    </w:p>
    <w:tbl>
      <w:tblPr>
        <w:tblStyle w:val="11"/>
        <w:tblW w:w="92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1324"/>
        <w:gridCol w:w="873"/>
        <w:gridCol w:w="1051"/>
        <w:gridCol w:w="2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课 程 名 称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时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分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期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适宜开课专业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军事理论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军事训练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2周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思想道德修养与法律基础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1051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中国近现代史纲要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40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2.5</w:t>
            </w:r>
          </w:p>
        </w:tc>
        <w:tc>
          <w:tcPr>
            <w:tcW w:w="1051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FF0000"/>
                <w:sz w:val="24"/>
              </w:rPr>
            </w:pPr>
            <w:r>
              <w:rPr>
                <w:rFonts w:hint="eastAsia" w:ascii="楷体_GB2312" w:hAnsi="宋体" w:eastAsia="楷体_GB2312"/>
                <w:color w:val="FF0000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马克思主义基本原理概论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40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2.5</w:t>
            </w:r>
          </w:p>
        </w:tc>
        <w:tc>
          <w:tcPr>
            <w:tcW w:w="1051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FF0000"/>
                <w:sz w:val="24"/>
              </w:rPr>
            </w:pPr>
            <w:r>
              <w:rPr>
                <w:rFonts w:hint="eastAsia" w:ascii="楷体_GB2312" w:hAnsi="宋体" w:eastAsia="楷体_GB2312"/>
                <w:color w:val="FF0000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毛泽东思想和中国特色社会主义理论体系概论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4</w:t>
            </w:r>
          </w:p>
        </w:tc>
        <w:tc>
          <w:tcPr>
            <w:tcW w:w="1051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4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形势与政策A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8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0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形势与政策B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8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0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形势与政策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C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3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形势与政策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D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4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形势与政策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E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8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0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5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形势与政策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F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8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0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6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思政社会实践（一）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  <w:r>
              <w:rPr>
                <w:rFonts w:hint="eastAsia"/>
                <w:color w:val="FF0000"/>
                <w:sz w:val="24"/>
              </w:rPr>
              <w:t>周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一年级暑期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思政社会实践（二）</w:t>
            </w:r>
          </w:p>
        </w:tc>
        <w:tc>
          <w:tcPr>
            <w:tcW w:w="132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  <w:r>
              <w:rPr>
                <w:rFonts w:hint="eastAsia"/>
                <w:color w:val="FF0000"/>
                <w:sz w:val="24"/>
              </w:rPr>
              <w:t>周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二年级暑期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体育A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28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体育B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体育C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体育D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工科数学（基础）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工学类各专业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经管数学（基础）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56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3.5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经济管理类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等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FF0000"/>
                <w:sz w:val="24"/>
              </w:rPr>
            </w:pPr>
            <w:r>
              <w:rPr>
                <w:rFonts w:hint="eastAsia" w:ascii="楷体_GB2312" w:hAnsi="宋体" w:eastAsia="楷体_GB2312"/>
                <w:color w:val="FF0000"/>
                <w:sz w:val="24"/>
                <w:lang w:val="en-US" w:eastAsia="zh-CN"/>
              </w:rPr>
              <w:t>应用数学基础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4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rPr>
                <w:rFonts w:hint="eastAsia" w:ascii="楷体_GB2312" w:hAnsi="宋体" w:eastAsia="楷体_GB2312"/>
                <w:color w:val="FF0000"/>
                <w:sz w:val="24"/>
              </w:rPr>
            </w:pPr>
            <w:r>
              <w:rPr>
                <w:rFonts w:hint="eastAsia" w:ascii="楷体_GB2312" w:hAnsi="宋体" w:eastAsia="楷体_GB2312"/>
                <w:color w:val="FF0000"/>
                <w:sz w:val="24"/>
                <w:lang w:val="en-US" w:eastAsia="zh-CN"/>
              </w:rPr>
              <w:t>应用心理学、行政管理、物业管理、酒店管理专业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大学英语（一）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Merge w:val="restart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英语、日语、艺术类除外各专业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大学英语（二）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80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5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2876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大学英语（艺术A）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艺术类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大学英语（艺术B）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2876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大学信息技术基础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计算机类除外各专业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6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 w:val="24"/>
                <w:lang w:val="en-US" w:eastAsia="zh-CN"/>
              </w:rPr>
              <w:t>大学生心理健康教育</w:t>
            </w:r>
          </w:p>
        </w:tc>
        <w:tc>
          <w:tcPr>
            <w:tcW w:w="132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105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2</w:t>
            </w:r>
          </w:p>
        </w:tc>
        <w:tc>
          <w:tcPr>
            <w:tcW w:w="28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 w:val="24"/>
                <w:lang w:val="en-US" w:eastAsia="zh-CN"/>
              </w:rPr>
              <w:t>各专业</w:t>
            </w:r>
          </w:p>
        </w:tc>
      </w:tr>
    </w:tbl>
    <w:p>
      <w:pPr>
        <w:pStyle w:val="5"/>
        <w:spacing w:line="300" w:lineRule="auto"/>
        <w:ind w:left="0" w:leftChars="0" w:firstLine="0" w:firstLineChars="0"/>
        <w:rPr>
          <w:rFonts w:hAnsi="宋体"/>
          <w:color w:val="auto"/>
          <w:szCs w:val="21"/>
        </w:rPr>
      </w:pPr>
      <w:r>
        <w:rPr>
          <w:rFonts w:hint="eastAsia" w:hAnsi="宋体"/>
          <w:bCs/>
          <w:color w:val="auto"/>
          <w:spacing w:val="20"/>
          <w:szCs w:val="21"/>
        </w:rPr>
        <w:t>说明：</w:t>
      </w:r>
      <w:r>
        <w:rPr>
          <w:rFonts w:hint="eastAsia" w:hAnsi="宋体"/>
          <w:color w:val="auto"/>
          <w:szCs w:val="21"/>
        </w:rPr>
        <w:t>思政社会实践教学分散在假期完成，由</w:t>
      </w:r>
      <w:r>
        <w:rPr>
          <w:rFonts w:hint="eastAsia" w:hAnsi="宋体"/>
          <w:color w:val="auto"/>
          <w:szCs w:val="21"/>
          <w:highlight w:val="none"/>
        </w:rPr>
        <w:t>马克思主义学院</w:t>
      </w:r>
      <w:r>
        <w:rPr>
          <w:rFonts w:hint="eastAsia" w:hAnsi="宋体"/>
          <w:color w:val="auto"/>
          <w:szCs w:val="21"/>
        </w:rPr>
        <w:t>教师组织学生开展社会调查活动。</w:t>
      </w:r>
    </w:p>
    <w:p>
      <w:pPr>
        <w:pStyle w:val="5"/>
        <w:spacing w:line="300" w:lineRule="auto"/>
        <w:ind w:firstLineChars="0"/>
        <w:rPr>
          <w:rFonts w:hAnsi="宋体"/>
          <w:bCs/>
          <w:color w:val="auto"/>
          <w:sz w:val="24"/>
        </w:rPr>
      </w:pPr>
      <w:r>
        <w:rPr>
          <w:rFonts w:hint="eastAsia" w:hAnsi="宋体"/>
          <w:bCs/>
          <w:color w:val="auto"/>
          <w:sz w:val="24"/>
        </w:rPr>
        <w:t>2</w:t>
      </w:r>
      <w:r>
        <w:rPr>
          <w:rFonts w:hint="eastAsia" w:hAnsi="宋体"/>
          <w:bCs/>
          <w:color w:val="auto"/>
          <w:sz w:val="24"/>
          <w:lang w:eastAsia="zh-CN"/>
        </w:rPr>
        <w:t>.</w:t>
      </w:r>
      <w:r>
        <w:rPr>
          <w:rFonts w:hint="eastAsia" w:hAnsi="宋体"/>
          <w:bCs/>
          <w:color w:val="auto"/>
          <w:sz w:val="24"/>
        </w:rPr>
        <w:t>拓展通识模块</w:t>
      </w:r>
      <w:r>
        <w:rPr>
          <w:rFonts w:hint="eastAsia"/>
          <w:bCs/>
          <w:color w:val="auto"/>
          <w:spacing w:val="6"/>
          <w:sz w:val="24"/>
        </w:rPr>
        <w:t>学时、学分分配和具体方案安排</w:t>
      </w:r>
    </w:p>
    <w:tbl>
      <w:tblPr>
        <w:tblStyle w:val="11"/>
        <w:tblW w:w="97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1528"/>
        <w:gridCol w:w="1541"/>
        <w:gridCol w:w="1596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tblHeader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b/>
                <w:color w:val="auto"/>
                <w:spacing w:val="20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课 程 名 称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b/>
                <w:color w:val="auto"/>
                <w:spacing w:val="20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时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b/>
                <w:color w:val="auto"/>
                <w:spacing w:val="20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分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b/>
                <w:color w:val="auto"/>
                <w:spacing w:val="20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 xml:space="preserve">学 期        </w:t>
            </w:r>
          </w:p>
        </w:tc>
        <w:tc>
          <w:tcPr>
            <w:tcW w:w="21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适宜开课专业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pacing w:val="20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工科数学（应用）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80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5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2101" w:type="dxa"/>
            <w:vAlign w:val="center"/>
          </w:tcPr>
          <w:p>
            <w:pPr>
              <w:spacing w:line="300" w:lineRule="auto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工学类各专业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pacing w:val="20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经管数学（应用）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56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3.5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经济管理类、专业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工程数学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56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3.5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工学类各专业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概率论与数理统计A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48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</w:t>
            </w:r>
          </w:p>
        </w:tc>
        <w:tc>
          <w:tcPr>
            <w:tcW w:w="2101" w:type="dxa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color w:val="auto"/>
                <w:spacing w:val="-6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pacing w:val="-6"/>
                <w:sz w:val="24"/>
              </w:rPr>
              <w:t>理工类专业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概率论与数理统计B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48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经济管理类专业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线性代数A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40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2.5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</w:t>
            </w:r>
          </w:p>
        </w:tc>
        <w:tc>
          <w:tcPr>
            <w:tcW w:w="2101" w:type="dxa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color w:val="auto"/>
                <w:spacing w:val="-6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pacing w:val="-6"/>
                <w:sz w:val="24"/>
              </w:rPr>
              <w:t>工学类各专业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线性代数B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经济管理类专业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auto"/>
                <w:sz w:val="24"/>
              </w:rPr>
              <w:t>实务英语（一）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32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3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auto"/>
                <w:sz w:val="24"/>
              </w:rPr>
              <w:t>实务英语（二）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32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4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bCs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auto"/>
                <w:sz w:val="24"/>
              </w:rPr>
              <w:t>Visual Basic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64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4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4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0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bCs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auto"/>
                <w:sz w:val="24"/>
              </w:rPr>
              <w:t>Access 应用</w:t>
            </w:r>
          </w:p>
        </w:tc>
        <w:tc>
          <w:tcPr>
            <w:tcW w:w="15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64</w:t>
            </w:r>
          </w:p>
        </w:tc>
        <w:tc>
          <w:tcPr>
            <w:tcW w:w="1541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4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4"/>
              </w:rPr>
              <w:t>2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ascii="楷体_GB2312" w:hAnsi="宋体" w:eastAsia="楷体_GB2312"/>
                <w:color w:val="auto"/>
                <w:sz w:val="24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ind w:left="0" w:leftChars="0" w:right="0" w:rightChars="0" w:firstLine="420" w:firstLineChars="0"/>
        <w:jc w:val="both"/>
        <w:textAlignment w:val="auto"/>
        <w:outlineLvl w:val="9"/>
        <w:rPr>
          <w:rFonts w:hAnsi="宋体"/>
          <w:bCs/>
          <w:color w:val="auto"/>
          <w:sz w:val="24"/>
        </w:rPr>
      </w:pPr>
      <w:r>
        <w:rPr>
          <w:rFonts w:hint="eastAsia"/>
          <w:bCs/>
          <w:color w:val="auto"/>
          <w:sz w:val="24"/>
        </w:rPr>
        <w:t>3</w:t>
      </w:r>
      <w:r>
        <w:rPr>
          <w:rFonts w:hint="eastAsia" w:hAnsi="宋体"/>
          <w:bCs/>
          <w:color w:val="auto"/>
          <w:sz w:val="24"/>
          <w:lang w:eastAsia="zh-CN"/>
        </w:rPr>
        <w:t>.</w:t>
      </w:r>
      <w:r>
        <w:rPr>
          <w:rFonts w:hint="eastAsia"/>
          <w:bCs/>
          <w:color w:val="auto"/>
          <w:spacing w:val="6"/>
          <w:sz w:val="24"/>
        </w:rPr>
        <w:t>创新创业模块</w:t>
      </w:r>
      <w:r>
        <w:rPr>
          <w:rFonts w:hint="eastAsia"/>
          <w:bCs/>
          <w:color w:val="auto"/>
          <w:spacing w:val="6"/>
          <w:sz w:val="24"/>
          <w:lang w:eastAsia="zh-CN"/>
        </w:rPr>
        <w:t>（</w:t>
      </w:r>
      <w:r>
        <w:rPr>
          <w:rFonts w:hint="eastAsia"/>
          <w:bCs/>
          <w:color w:val="auto"/>
          <w:spacing w:val="6"/>
          <w:sz w:val="24"/>
          <w:lang w:val="en-US" w:eastAsia="zh-CN"/>
        </w:rPr>
        <w:t>通识类）</w:t>
      </w:r>
      <w:r>
        <w:rPr>
          <w:rFonts w:hint="eastAsia"/>
          <w:bCs/>
          <w:color w:val="auto"/>
          <w:spacing w:val="6"/>
          <w:sz w:val="24"/>
        </w:rPr>
        <w:t>学时、学分分配和具体方案安排（至少修</w:t>
      </w:r>
      <w:r>
        <w:rPr>
          <w:rFonts w:hint="eastAsia"/>
          <w:bCs/>
          <w:color w:val="auto"/>
          <w:spacing w:val="6"/>
          <w:sz w:val="24"/>
          <w:lang w:val="en-US" w:eastAsia="zh-CN"/>
        </w:rPr>
        <w:t>6</w:t>
      </w:r>
      <w:r>
        <w:rPr>
          <w:rFonts w:hint="eastAsia"/>
          <w:bCs/>
          <w:color w:val="auto"/>
          <w:spacing w:val="6"/>
          <w:sz w:val="24"/>
        </w:rPr>
        <w:t>学分）</w:t>
      </w:r>
    </w:p>
    <w:tbl>
      <w:tblPr>
        <w:tblStyle w:val="11"/>
        <w:tblW w:w="99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1176"/>
        <w:gridCol w:w="1128"/>
        <w:gridCol w:w="1224"/>
        <w:gridCol w:w="1596"/>
        <w:gridCol w:w="1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  <w:jc w:val="center"/>
        </w:trPr>
        <w:tc>
          <w:tcPr>
            <w:tcW w:w="284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课 程 名 称</w:t>
            </w:r>
          </w:p>
        </w:tc>
        <w:tc>
          <w:tcPr>
            <w:tcW w:w="11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时</w:t>
            </w:r>
          </w:p>
        </w:tc>
        <w:tc>
          <w:tcPr>
            <w:tcW w:w="1128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学 分</w:t>
            </w:r>
          </w:p>
        </w:tc>
        <w:tc>
          <w:tcPr>
            <w:tcW w:w="12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 xml:space="preserve">学 期        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适宜开课专业</w:t>
            </w:r>
          </w:p>
        </w:tc>
        <w:tc>
          <w:tcPr>
            <w:tcW w:w="193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  <w:jc w:val="center"/>
        </w:trPr>
        <w:tc>
          <w:tcPr>
            <w:tcW w:w="284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创意与创新</w:t>
            </w:r>
          </w:p>
        </w:tc>
        <w:tc>
          <w:tcPr>
            <w:tcW w:w="11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32</w:t>
            </w:r>
          </w:p>
        </w:tc>
        <w:tc>
          <w:tcPr>
            <w:tcW w:w="1128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lang w:val="en-US" w:eastAsia="zh-CN"/>
              </w:rPr>
              <w:t>1-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2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各专业</w:t>
            </w:r>
          </w:p>
        </w:tc>
        <w:tc>
          <w:tcPr>
            <w:tcW w:w="193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  <w:jc w:val="center"/>
        </w:trPr>
        <w:tc>
          <w:tcPr>
            <w:tcW w:w="284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楷体_GB2312" w:eastAsia="楷体_GB2312"/>
                <w:color w:val="auto"/>
                <w:sz w:val="24"/>
                <w:highlight w:val="none"/>
              </w:rPr>
              <w:t>创新创业进阶课程）</w:t>
            </w:r>
          </w:p>
        </w:tc>
        <w:tc>
          <w:tcPr>
            <w:tcW w:w="11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color w:val="auto"/>
                <w:sz w:val="24"/>
                <w:highlight w:val="none"/>
              </w:rPr>
              <w:t>32</w:t>
            </w:r>
          </w:p>
        </w:tc>
        <w:tc>
          <w:tcPr>
            <w:tcW w:w="1128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  <w:highlight w:val="none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22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 w:val="24"/>
                <w:highlight w:val="none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highlight w:val="none"/>
              </w:rPr>
              <w:t>3-4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highlight w:val="none"/>
                <w:lang w:val="en-US" w:eastAsia="zh-CN"/>
              </w:rPr>
              <w:t>各专业</w:t>
            </w:r>
          </w:p>
        </w:tc>
        <w:tc>
          <w:tcPr>
            <w:tcW w:w="193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color w:val="auto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color w:val="auto"/>
                <w:sz w:val="24"/>
                <w:highlight w:val="none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  <w:jc w:val="center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pacing w:val="20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pacing w:val="20"/>
                <w:sz w:val="24"/>
              </w:rPr>
              <w:t>大学生职业生涯</w:t>
            </w:r>
          </w:p>
          <w:p>
            <w:pPr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pacing w:val="20"/>
                <w:sz w:val="24"/>
              </w:rPr>
              <w:t>规划</w:t>
            </w:r>
          </w:p>
        </w:tc>
        <w:tc>
          <w:tcPr>
            <w:tcW w:w="11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16</w:t>
            </w:r>
          </w:p>
        </w:tc>
        <w:tc>
          <w:tcPr>
            <w:tcW w:w="1128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各专业</w:t>
            </w:r>
          </w:p>
        </w:tc>
        <w:tc>
          <w:tcPr>
            <w:tcW w:w="193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tblHeader/>
          <w:jc w:val="center"/>
        </w:trPr>
        <w:tc>
          <w:tcPr>
            <w:tcW w:w="2846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pacing w:val="20"/>
                <w:sz w:val="24"/>
              </w:rPr>
              <w:t>大学生就业指导</w:t>
            </w:r>
          </w:p>
        </w:tc>
        <w:tc>
          <w:tcPr>
            <w:tcW w:w="117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16</w:t>
            </w:r>
          </w:p>
        </w:tc>
        <w:tc>
          <w:tcPr>
            <w:tcW w:w="1128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FF0000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6</w:t>
            </w:r>
          </w:p>
        </w:tc>
        <w:tc>
          <w:tcPr>
            <w:tcW w:w="1596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各专业</w:t>
            </w:r>
          </w:p>
        </w:tc>
        <w:tc>
          <w:tcPr>
            <w:tcW w:w="1933" w:type="dxa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903" w:type="dxa"/>
            <w:gridSpan w:val="6"/>
            <w:vAlign w:val="center"/>
          </w:tcPr>
          <w:p>
            <w:pPr>
              <w:spacing w:line="300" w:lineRule="auto"/>
              <w:jc w:val="both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其他：</w:t>
            </w:r>
            <w:r>
              <w:rPr>
                <w:rFonts w:hint="eastAsia" w:ascii="楷体_GB2312" w:eastAsia="楷体_GB2312"/>
                <w:color w:val="auto"/>
                <w:szCs w:val="21"/>
              </w:rPr>
              <w:t>：学分不少于</w:t>
            </w:r>
            <w:r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color w:val="auto"/>
                <w:szCs w:val="21"/>
              </w:rPr>
              <w:t>学分，在</w:t>
            </w:r>
            <w:r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  <w:t>创新创业模块</w:t>
            </w:r>
            <w:r>
              <w:rPr>
                <w:rFonts w:hint="eastAsia" w:ascii="楷体_GB2312" w:eastAsia="楷体_GB2312"/>
                <w:color w:val="auto"/>
                <w:szCs w:val="21"/>
              </w:rPr>
              <w:t>课程中选修。</w:t>
            </w:r>
          </w:p>
        </w:tc>
      </w:tr>
    </w:tbl>
    <w:p>
      <w:pPr>
        <w:pStyle w:val="5"/>
        <w:spacing w:line="300" w:lineRule="auto"/>
        <w:ind w:left="0" w:leftChars="0" w:firstLine="0" w:firstLineChars="0"/>
        <w:rPr>
          <w:rFonts w:hAnsi="宋体"/>
          <w:bCs/>
          <w:color w:val="auto"/>
          <w:szCs w:val="21"/>
          <w:highlight w:val="none"/>
        </w:rPr>
      </w:pPr>
      <w:r>
        <w:rPr>
          <w:rFonts w:hint="eastAsia" w:hAnsi="宋体"/>
          <w:bCs/>
          <w:color w:val="auto"/>
          <w:szCs w:val="21"/>
        </w:rPr>
        <w:t>注:</w:t>
      </w:r>
      <w:r>
        <w:rPr>
          <w:rFonts w:hint="eastAsia" w:hAnsi="宋体"/>
          <w:bCs/>
          <w:color w:val="auto"/>
          <w:szCs w:val="21"/>
          <w:highlight w:val="none"/>
        </w:rPr>
        <w:t>创意创新模块选修课程除创新创业教育学院开课之外，各院系亦可自行开课，由创新创业教育学院认</w:t>
      </w:r>
      <w:r>
        <w:rPr>
          <w:rFonts w:hint="eastAsia" w:hAnsi="宋体"/>
          <w:bCs/>
          <w:color w:val="auto"/>
          <w:szCs w:val="21"/>
          <w:highlight w:val="none"/>
          <w:lang w:val="en-US" w:eastAsia="zh-CN"/>
        </w:rPr>
        <w:t>定</w:t>
      </w:r>
      <w:r>
        <w:rPr>
          <w:rFonts w:hint="eastAsia" w:hAnsi="宋体"/>
          <w:bCs/>
          <w:color w:val="auto"/>
          <w:szCs w:val="21"/>
          <w:highlight w:val="none"/>
        </w:rPr>
        <w:t>。另外学生在修满素质通识课程中</w:t>
      </w:r>
      <w:r>
        <w:rPr>
          <w:rFonts w:hint="eastAsia" w:hAnsi="宋体"/>
          <w:bCs/>
          <w:color w:val="auto"/>
          <w:szCs w:val="21"/>
          <w:highlight w:val="none"/>
          <w:lang w:val="en-US" w:eastAsia="zh-CN"/>
        </w:rPr>
        <w:t>任选部分</w:t>
      </w:r>
      <w:r>
        <w:rPr>
          <w:rFonts w:hint="eastAsia" w:hAnsi="宋体"/>
          <w:bCs/>
          <w:color w:val="auto"/>
          <w:szCs w:val="21"/>
          <w:highlight w:val="none"/>
        </w:rPr>
        <w:t>6学分的基础上，可任意选择素质通识课程中标注有“（创）”字的课程来</w:t>
      </w:r>
      <w:r>
        <w:rPr>
          <w:rFonts w:hint="eastAsia" w:hAnsi="宋体"/>
          <w:bCs/>
          <w:color w:val="auto"/>
          <w:szCs w:val="21"/>
          <w:highlight w:val="none"/>
          <w:lang w:val="en-US" w:eastAsia="zh-CN"/>
        </w:rPr>
        <w:t>作为</w:t>
      </w:r>
      <w:r>
        <w:rPr>
          <w:rFonts w:hint="eastAsia" w:hAnsi="宋体"/>
          <w:bCs/>
          <w:color w:val="auto"/>
          <w:szCs w:val="21"/>
          <w:highlight w:val="none"/>
        </w:rPr>
        <w:t>创新创业相关进阶课程的学分。</w:t>
      </w:r>
    </w:p>
    <w:p>
      <w:pPr>
        <w:pStyle w:val="5"/>
        <w:numPr>
          <w:ilvl w:val="0"/>
          <w:numId w:val="0"/>
        </w:numPr>
        <w:spacing w:beforeLines="50" w:afterLines="50" w:line="240" w:lineRule="auto"/>
        <w:ind w:left="528" w:leftChars="0"/>
        <w:rPr>
          <w:rFonts w:hint="eastAsia"/>
          <w:bCs/>
          <w:color w:val="auto"/>
          <w:spacing w:val="6"/>
          <w:sz w:val="24"/>
        </w:rPr>
      </w:pPr>
      <w:r>
        <w:rPr>
          <w:rFonts w:hint="eastAsia"/>
          <w:bCs/>
          <w:color w:val="auto"/>
          <w:spacing w:val="6"/>
          <w:sz w:val="24"/>
          <w:lang w:val="en-US" w:eastAsia="zh-CN"/>
        </w:rPr>
        <w:t>4.</w:t>
      </w:r>
      <w:r>
        <w:rPr>
          <w:rFonts w:hint="eastAsia"/>
          <w:bCs/>
          <w:color w:val="auto"/>
          <w:spacing w:val="6"/>
          <w:sz w:val="24"/>
        </w:rPr>
        <w:t>素质通识</w:t>
      </w:r>
      <w:r>
        <w:rPr>
          <w:rFonts w:hint="eastAsia" w:hAnsi="宋体"/>
          <w:bCs/>
          <w:color w:val="auto"/>
          <w:sz w:val="24"/>
        </w:rPr>
        <w:t>模块</w:t>
      </w:r>
      <w:r>
        <w:rPr>
          <w:rFonts w:hint="eastAsia"/>
          <w:bCs/>
          <w:color w:val="auto"/>
          <w:spacing w:val="6"/>
          <w:sz w:val="24"/>
        </w:rPr>
        <w:t>学时、学分分配和具体方案安排（至少选修8学分）</w:t>
      </w:r>
    </w:p>
    <w:p>
      <w:pPr>
        <w:pStyle w:val="5"/>
        <w:numPr>
          <w:ilvl w:val="0"/>
          <w:numId w:val="0"/>
        </w:numPr>
        <w:spacing w:beforeLines="50" w:afterLines="50" w:line="240" w:lineRule="auto"/>
        <w:ind w:left="528" w:leftChars="0"/>
        <w:rPr>
          <w:rFonts w:hint="eastAsia"/>
          <w:b/>
          <w:bCs w:val="0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6"/>
          <w:sz w:val="24"/>
          <w:lang w:val="en-US" w:eastAsia="zh-CN"/>
        </w:rPr>
        <w:t>◎</w:t>
      </w:r>
      <w:r>
        <w:rPr>
          <w:rFonts w:hint="eastAsia"/>
          <w:b/>
          <w:bCs w:val="0"/>
          <w:color w:val="auto"/>
          <w:spacing w:val="6"/>
          <w:sz w:val="24"/>
          <w:lang w:val="en-US" w:eastAsia="zh-CN"/>
        </w:rPr>
        <w:t>必选（2学分）</w:t>
      </w:r>
    </w:p>
    <w:tbl>
      <w:tblPr>
        <w:tblStyle w:val="11"/>
        <w:tblW w:w="96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2895"/>
        <w:gridCol w:w="1390"/>
        <w:gridCol w:w="202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28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课 程 名 称</w:t>
            </w:r>
          </w:p>
        </w:tc>
        <w:tc>
          <w:tcPr>
            <w:tcW w:w="139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学 时</w:t>
            </w:r>
          </w:p>
        </w:tc>
        <w:tc>
          <w:tcPr>
            <w:tcW w:w="202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学 分</w:t>
            </w:r>
          </w:p>
        </w:tc>
        <w:tc>
          <w:tcPr>
            <w:tcW w:w="19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 xml:space="preserve">学 期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28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阳明心学（必选）</w:t>
            </w:r>
          </w:p>
        </w:tc>
        <w:tc>
          <w:tcPr>
            <w:tcW w:w="139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16</w:t>
            </w:r>
          </w:p>
        </w:tc>
        <w:tc>
          <w:tcPr>
            <w:tcW w:w="202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</w:t>
            </w:r>
          </w:p>
        </w:tc>
        <w:tc>
          <w:tcPr>
            <w:tcW w:w="19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国学教育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（任选1门）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孟子智慧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国学人生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论语导读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唐诗宋词</w:t>
            </w:r>
            <w:r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  <w:t>选读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走进诗经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船政文化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中国文化与心理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传统文化：从艺术到人生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  <w:t>国学中的语言艺术</w:t>
            </w:r>
          </w:p>
        </w:tc>
        <w:tc>
          <w:tcPr>
            <w:tcW w:w="139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16</w:t>
            </w:r>
          </w:p>
        </w:tc>
        <w:tc>
          <w:tcPr>
            <w:tcW w:w="202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</w:t>
            </w:r>
          </w:p>
        </w:tc>
        <w:tc>
          <w:tcPr>
            <w:tcW w:w="19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1-7</w:t>
            </w:r>
          </w:p>
        </w:tc>
      </w:tr>
    </w:tbl>
    <w:p>
      <w:pPr>
        <w:snapToGrid w:val="0"/>
        <w:ind w:firstLine="480" w:firstLineChars="200"/>
        <w:rPr>
          <w:rFonts w:hint="eastAsia" w:ascii="楷体_GB2312" w:eastAsia="楷体_GB2312"/>
          <w:color w:val="auto"/>
          <w:sz w:val="24"/>
          <w:lang w:val="en-US" w:eastAsia="zh-CN"/>
        </w:rPr>
      </w:pPr>
    </w:p>
    <w:p>
      <w:pPr>
        <w:snapToGrid w:val="0"/>
        <w:ind w:firstLine="482" w:firstLineChars="200"/>
        <w:rPr>
          <w:rFonts w:hint="eastAsia" w:ascii="楷体_GB2312" w:eastAsia="楷体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◎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限</w:t>
      </w:r>
      <w:r>
        <w:rPr>
          <w:rFonts w:hint="eastAsia" w:ascii="楷体_GB2312" w:eastAsia="楷体_GB2312"/>
          <w:b/>
          <w:bCs/>
          <w:color w:val="auto"/>
          <w:sz w:val="24"/>
          <w:szCs w:val="24"/>
          <w:lang w:val="en-US" w:eastAsia="zh-CN"/>
        </w:rPr>
        <w:t>选（6学分）</w:t>
      </w:r>
    </w:p>
    <w:p>
      <w:pPr>
        <w:snapToGrid w:val="0"/>
        <w:ind w:firstLine="420" w:firstLineChars="200"/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</w:pPr>
      <w:r>
        <w:rPr>
          <w:rFonts w:hint="eastAsia" w:ascii="楷体_GB2312" w:eastAsia="楷体_GB2312"/>
          <w:color w:val="auto"/>
          <w:sz w:val="21"/>
          <w:szCs w:val="21"/>
          <w:lang w:val="en-US" w:eastAsia="zh-CN"/>
        </w:rPr>
        <w:t>除阳明心学和国学教育外，学生需在商务</w:t>
      </w:r>
      <w:r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  <w:t>管理类、人文社科类、自然科学类、艺术文体类的素质通识课程中选修若干门课程，要求在</w:t>
      </w:r>
      <w:r>
        <w:rPr>
          <w:rFonts w:hint="eastAsia" w:ascii="楷体_GB2312" w:eastAsia="楷体_GB2312"/>
          <w:color w:val="auto"/>
          <w:szCs w:val="21"/>
        </w:rPr>
        <w:t>素质通识课程</w:t>
      </w:r>
      <w:r>
        <w:rPr>
          <w:rFonts w:hint="eastAsia" w:ascii="楷体_GB2312" w:eastAsia="楷体_GB2312"/>
          <w:color w:val="auto"/>
          <w:szCs w:val="21"/>
          <w:lang w:eastAsia="zh-CN"/>
        </w:rPr>
        <w:t>（</w:t>
      </w:r>
      <w:r>
        <w:rPr>
          <w:rFonts w:hint="eastAsia" w:ascii="楷体_GB2312" w:eastAsia="楷体_GB2312"/>
          <w:color w:val="auto"/>
          <w:szCs w:val="21"/>
          <w:lang w:val="en-US" w:eastAsia="zh-CN"/>
        </w:rPr>
        <w:t>附后）</w:t>
      </w:r>
      <w:r>
        <w:rPr>
          <w:rFonts w:hint="eastAsia" w:ascii="楷体_GB2312" w:eastAsia="楷体_GB2312"/>
          <w:color w:val="auto"/>
          <w:szCs w:val="21"/>
        </w:rPr>
        <w:t>中</w:t>
      </w:r>
      <w:r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  <w:t>至少选修6学分。为拓宽学生知识面，有利于文理渗透，要求学生修读各门类课程学分如下：</w:t>
      </w:r>
    </w:p>
    <w:p>
      <w:pPr>
        <w:snapToGrid w:val="0"/>
        <w:ind w:firstLine="420" w:firstLineChars="200"/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1971"/>
        <w:gridCol w:w="1971"/>
        <w:gridCol w:w="1971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color w:val="auto"/>
                <w:sz w:val="21"/>
              </w:rPr>
              <w:pict>
                <v:line id="_x0000_s2051" o:spid="_x0000_s2051" o:spt="20" style="position:absolute;left:0pt;margin-left:-4.75pt;margin-top:1.1pt;height:28.2pt;width:97.8pt;z-index:251659264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课程类别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专业类型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商务管理类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人文社科类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自然科学类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艺术文体类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理学、工学类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经济、管理类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人文社科、法学、外语类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艺术类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napToGrid w:val="0"/>
        <w:ind w:firstLine="420" w:firstLineChars="200"/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</w:pPr>
    </w:p>
    <w:p>
      <w:pPr>
        <w:spacing w:beforeLines="100"/>
        <w:ind w:firstLine="360"/>
        <w:rPr>
          <w:rFonts w:ascii="楷体_GB2312" w:hAnsi="宋体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5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color w:val="auto"/>
          <w:sz w:val="24"/>
        </w:rPr>
        <w:t>大学</w:t>
      </w:r>
      <w:r>
        <w:rPr>
          <w:rFonts w:hint="eastAsia" w:ascii="楷体_GB2312" w:hAnsi="宋体" w:eastAsia="楷体_GB2312"/>
          <w:color w:val="auto"/>
          <w:spacing w:val="4"/>
          <w:sz w:val="24"/>
        </w:rPr>
        <w:t>英语实行分级教学</w:t>
      </w:r>
      <w:r>
        <w:rPr>
          <w:rFonts w:hint="eastAsia" w:ascii="楷体_GB2312" w:hAnsi="宋体" w:eastAsia="楷体_GB2312"/>
          <w:color w:val="auto"/>
          <w:sz w:val="24"/>
        </w:rPr>
        <w:t>，详见《大学英语分级教学实施方案》。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6</w:t>
      </w:r>
      <w:r>
        <w:rPr>
          <w:rFonts w:hint="eastAsia" w:ascii="楷体_GB2312" w:eastAsia="楷体_GB2312"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color w:val="auto"/>
          <w:sz w:val="24"/>
        </w:rPr>
        <w:t>各专业的毕业实习和毕业设计（论文）合计为</w:t>
      </w:r>
      <w:r>
        <w:rPr>
          <w:rFonts w:hint="eastAsia" w:ascii="楷体_GB2312" w:eastAsia="楷体_GB2312"/>
          <w:color w:val="auto"/>
          <w:sz w:val="24"/>
        </w:rPr>
        <w:t>18</w:t>
      </w:r>
      <w:r>
        <w:rPr>
          <w:rFonts w:hint="eastAsia" w:ascii="楷体_GB2312" w:hAnsi="宋体" w:eastAsia="楷体_GB2312"/>
          <w:color w:val="auto"/>
          <w:sz w:val="24"/>
        </w:rPr>
        <w:t>学分。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color w:val="auto"/>
          <w:sz w:val="24"/>
        </w:rPr>
      </w:pPr>
      <w:r>
        <w:rPr>
          <w:rFonts w:hint="eastAsia" w:ascii="楷体_GB2312" w:hAnsi="宋体" w:eastAsia="楷体_GB2312"/>
          <w:color w:val="auto"/>
          <w:sz w:val="24"/>
        </w:rPr>
        <w:t>7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color w:val="auto"/>
          <w:spacing w:val="4"/>
          <w:sz w:val="24"/>
        </w:rPr>
        <w:t>合理安排教学过程的学时，做到各</w:t>
      </w:r>
      <w:r>
        <w:rPr>
          <w:rFonts w:hint="eastAsia" w:ascii="楷体_GB2312" w:hAnsi="宋体" w:eastAsia="楷体_GB2312"/>
          <w:color w:val="auto"/>
          <w:sz w:val="24"/>
        </w:rPr>
        <w:t>学期的周学时均衡分布。</w:t>
      </w:r>
    </w:p>
    <w:p>
      <w:pPr>
        <w:spacing w:line="300" w:lineRule="auto"/>
        <w:ind w:firstLine="443" w:firstLineChars="147"/>
        <w:rPr>
          <w:rFonts w:ascii="楷体_GB2312" w:eastAsia="楷体_GB2312"/>
          <w:b/>
          <w:color w:val="auto"/>
          <w:sz w:val="30"/>
        </w:rPr>
      </w:pPr>
      <w:r>
        <w:rPr>
          <w:rFonts w:hint="eastAsia" w:ascii="楷体_GB2312" w:eastAsia="楷体_GB2312"/>
          <w:b/>
          <w:color w:val="auto"/>
          <w:sz w:val="30"/>
          <w:lang w:val="en-US" w:eastAsia="zh-CN"/>
        </w:rPr>
        <w:t>五</w:t>
      </w:r>
      <w:r>
        <w:rPr>
          <w:rFonts w:hint="eastAsia" w:ascii="楷体_GB2312" w:eastAsia="楷体_GB2312"/>
          <w:b/>
          <w:color w:val="auto"/>
          <w:sz w:val="30"/>
        </w:rPr>
        <w:t>、时间分配</w:t>
      </w:r>
    </w:p>
    <w:p>
      <w:pPr>
        <w:spacing w:line="300" w:lineRule="auto"/>
        <w:ind w:firstLine="488" w:firstLineChars="200"/>
        <w:rPr>
          <w:rFonts w:hint="eastAsia" w:ascii="楷体_GB2312" w:hAnsi="宋体" w:eastAsia="楷体_GB2312"/>
          <w:color w:val="auto"/>
          <w:sz w:val="24"/>
        </w:rPr>
      </w:pPr>
      <w:r>
        <w:rPr>
          <w:rFonts w:hint="eastAsia" w:ascii="楷体_GB2312" w:hAnsi="宋体" w:eastAsia="楷体_GB2312"/>
          <w:color w:val="auto"/>
          <w:spacing w:val="2"/>
          <w:sz w:val="24"/>
        </w:rPr>
        <w:t>各学期上课（含实践）计划周数均按</w:t>
      </w:r>
      <w:r>
        <w:rPr>
          <w:rFonts w:hint="eastAsia" w:ascii="楷体_GB2312" w:eastAsia="楷体_GB2312"/>
          <w:color w:val="auto"/>
          <w:spacing w:val="2"/>
          <w:sz w:val="24"/>
        </w:rPr>
        <w:t>18</w:t>
      </w:r>
      <w:r>
        <w:rPr>
          <w:rFonts w:hint="eastAsia" w:ascii="楷体_GB2312" w:hAnsi="宋体" w:eastAsia="楷体_GB2312"/>
          <w:color w:val="auto"/>
          <w:spacing w:val="2"/>
          <w:sz w:val="24"/>
        </w:rPr>
        <w:t>周计算。第一学期全院统一安排入学教育</w:t>
      </w:r>
      <w:r>
        <w:rPr>
          <w:rFonts w:hint="eastAsia" w:ascii="楷体_GB2312" w:eastAsia="楷体_GB2312"/>
          <w:color w:val="auto"/>
          <w:spacing w:val="2"/>
          <w:sz w:val="24"/>
        </w:rPr>
        <w:t>0.5</w:t>
      </w:r>
      <w:r>
        <w:rPr>
          <w:rFonts w:hint="eastAsia" w:ascii="楷体_GB2312" w:hAnsi="宋体" w:eastAsia="楷体_GB2312"/>
          <w:color w:val="auto"/>
          <w:spacing w:val="2"/>
          <w:sz w:val="24"/>
        </w:rPr>
        <w:t>周、军事训练</w:t>
      </w:r>
      <w:r>
        <w:rPr>
          <w:rFonts w:hint="eastAsia" w:ascii="楷体_GB2312" w:eastAsia="楷体_GB2312"/>
          <w:color w:val="auto"/>
          <w:spacing w:val="2"/>
          <w:sz w:val="24"/>
        </w:rPr>
        <w:t>2</w:t>
      </w:r>
      <w:r>
        <w:rPr>
          <w:rFonts w:hint="eastAsia" w:ascii="楷体_GB2312" w:hAnsi="宋体" w:eastAsia="楷体_GB2312"/>
          <w:color w:val="auto"/>
          <w:spacing w:val="2"/>
          <w:sz w:val="24"/>
        </w:rPr>
        <w:t>周、课内教</w:t>
      </w:r>
      <w:r>
        <w:rPr>
          <w:rFonts w:hint="eastAsia" w:ascii="楷体_GB2312" w:hAnsi="宋体" w:eastAsia="楷体_GB2312"/>
          <w:color w:val="auto"/>
          <w:sz w:val="24"/>
        </w:rPr>
        <w:t>学</w:t>
      </w:r>
      <w:r>
        <w:rPr>
          <w:rFonts w:hint="eastAsia" w:ascii="楷体_GB2312" w:eastAsia="楷体_GB2312"/>
          <w:color w:val="auto"/>
          <w:sz w:val="24"/>
        </w:rPr>
        <w:t>14</w:t>
      </w:r>
      <w:r>
        <w:rPr>
          <w:rFonts w:hint="eastAsia" w:ascii="楷体_GB2312" w:hAnsi="宋体" w:eastAsia="楷体_GB2312"/>
          <w:color w:val="auto"/>
          <w:sz w:val="24"/>
        </w:rPr>
        <w:t>周；其余各学期视专业不同情况排定课内教学和其它环节的周数。</w:t>
      </w:r>
    </w:p>
    <w:p>
      <w:pPr>
        <w:spacing w:line="300" w:lineRule="auto"/>
        <w:ind w:firstLine="443" w:firstLineChars="147"/>
        <w:rPr>
          <w:rFonts w:ascii="楷体_GB2312" w:eastAsia="楷体_GB2312"/>
          <w:b/>
          <w:color w:val="auto"/>
          <w:sz w:val="30"/>
        </w:rPr>
      </w:pPr>
      <w:r>
        <w:rPr>
          <w:rFonts w:hint="eastAsia" w:ascii="楷体_GB2312" w:eastAsia="楷体_GB2312"/>
          <w:b/>
          <w:color w:val="auto"/>
          <w:sz w:val="30"/>
          <w:lang w:val="en-US" w:eastAsia="zh-CN"/>
        </w:rPr>
        <w:t>六</w:t>
      </w:r>
      <w:r>
        <w:rPr>
          <w:rFonts w:hint="eastAsia" w:ascii="楷体_GB2312" w:eastAsia="楷体_GB2312"/>
          <w:b/>
          <w:color w:val="auto"/>
          <w:sz w:val="30"/>
        </w:rPr>
        <w:t>、其他事项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1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color w:val="auto"/>
          <w:sz w:val="24"/>
        </w:rPr>
        <w:t>培养方案的文本格式应依照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学校</w:t>
      </w:r>
      <w:r>
        <w:rPr>
          <w:rFonts w:hint="eastAsia" w:ascii="楷体_GB2312" w:hAnsi="宋体" w:eastAsia="楷体_GB2312"/>
          <w:bCs/>
          <w:color w:val="auto"/>
          <w:sz w:val="24"/>
        </w:rPr>
        <w:t>颁布的格式编写。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2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color w:val="auto"/>
          <w:sz w:val="24"/>
        </w:rPr>
        <w:t>学分分布安排应按照本意见的要求进行，需变更时应报教务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处</w:t>
      </w:r>
      <w:r>
        <w:rPr>
          <w:rFonts w:hint="eastAsia" w:ascii="楷体_GB2312" w:hAnsi="宋体" w:eastAsia="楷体_GB2312"/>
          <w:bCs/>
          <w:color w:val="auto"/>
          <w:sz w:val="24"/>
        </w:rPr>
        <w:t>批准。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3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color w:val="auto"/>
          <w:sz w:val="24"/>
        </w:rPr>
        <w:t>各课程中的实践学时应予以列出。</w:t>
      </w:r>
    </w:p>
    <w:p>
      <w:pPr>
        <w:spacing w:line="300" w:lineRule="auto"/>
        <w:ind w:firstLine="360" w:firstLineChars="150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4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color w:val="auto"/>
          <w:sz w:val="24"/>
        </w:rPr>
        <w:t>课程名称应规范、统一，不得随意缩写。</w:t>
      </w:r>
    </w:p>
    <w:p>
      <w:pPr>
        <w:spacing w:line="300" w:lineRule="auto"/>
        <w:ind w:firstLine="301" w:firstLineChars="100"/>
        <w:rPr>
          <w:rFonts w:hint="eastAsia" w:ascii="楷体_GB2312" w:eastAsia="楷体_GB2312"/>
          <w:b/>
          <w:color w:val="auto"/>
          <w:sz w:val="30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0"/>
          <w:lang w:val="en-US" w:eastAsia="zh-CN"/>
        </w:rPr>
        <w:t>七</w:t>
      </w:r>
      <w:r>
        <w:rPr>
          <w:rFonts w:hint="eastAsia" w:ascii="楷体_GB2312" w:eastAsia="楷体_GB2312"/>
          <w:b/>
          <w:color w:val="auto"/>
          <w:sz w:val="30"/>
        </w:rPr>
        <w:t>、本次</w:t>
      </w:r>
      <w:r>
        <w:rPr>
          <w:rFonts w:hint="eastAsia" w:ascii="楷体_GB2312" w:eastAsia="楷体_GB2312"/>
          <w:b/>
          <w:color w:val="auto"/>
          <w:sz w:val="30"/>
          <w:lang w:val="en-US" w:eastAsia="zh-CN"/>
        </w:rPr>
        <w:t>修</w:t>
      </w:r>
      <w:r>
        <w:rPr>
          <w:rFonts w:hint="eastAsia" w:ascii="楷体_GB2312" w:eastAsia="楷体_GB2312"/>
          <w:b/>
          <w:color w:val="auto"/>
          <w:sz w:val="30"/>
        </w:rPr>
        <w:t>订的培养方案自201</w:t>
      </w:r>
      <w:r>
        <w:rPr>
          <w:rFonts w:hint="eastAsia" w:ascii="楷体_GB2312" w:eastAsia="楷体_GB2312"/>
          <w:b/>
          <w:color w:val="auto"/>
          <w:sz w:val="30"/>
          <w:lang w:val="en-US" w:eastAsia="zh-CN"/>
        </w:rPr>
        <w:t>8</w:t>
      </w:r>
      <w:r>
        <w:rPr>
          <w:rFonts w:hint="eastAsia" w:ascii="楷体_GB2312" w:eastAsia="楷体_GB2312"/>
          <w:b/>
          <w:color w:val="auto"/>
          <w:sz w:val="30"/>
        </w:rPr>
        <w:t>级开始实施。</w:t>
      </w:r>
    </w:p>
    <w:p>
      <w:pPr>
        <w:keepNext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</w:t>
      </w:r>
    </w:p>
    <w:p>
      <w:pPr>
        <w:spacing w:line="300" w:lineRule="auto"/>
        <w:jc w:val="center"/>
        <w:outlineLvl w:val="0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阳光学院关于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修订</w:t>
      </w:r>
      <w:r>
        <w:rPr>
          <w:rFonts w:hint="eastAsia" w:ascii="宋体" w:hAnsi="宋体"/>
          <w:b/>
          <w:color w:val="auto"/>
          <w:sz w:val="36"/>
          <w:szCs w:val="36"/>
        </w:rPr>
        <w:t>201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版专升本人才</w:t>
      </w:r>
      <w:r>
        <w:rPr>
          <w:rFonts w:hint="eastAsia" w:ascii="宋体" w:hAnsi="宋体"/>
          <w:b/>
          <w:color w:val="auto"/>
          <w:sz w:val="36"/>
          <w:szCs w:val="36"/>
        </w:rPr>
        <w:t>培养方案的指导性意见</w:t>
      </w:r>
    </w:p>
    <w:p>
      <w:pPr>
        <w:widowControl/>
        <w:spacing w:line="300" w:lineRule="auto"/>
        <w:jc w:val="center"/>
        <w:rPr>
          <w:rFonts w:hint="eastAsia" w:ascii="楷体_GB2312" w:eastAsia="楷体_GB2312"/>
          <w:color w:val="auto"/>
          <w:sz w:val="28"/>
          <w:szCs w:val="28"/>
          <w:lang w:val="en-US" w:eastAsia="zh-CN"/>
        </w:rPr>
      </w:pPr>
    </w:p>
    <w:p>
      <w:pPr>
        <w:widowControl/>
        <w:spacing w:line="300" w:lineRule="auto"/>
        <w:ind w:firstLine="480" w:firstLineChars="200"/>
        <w:rPr>
          <w:rFonts w:ascii="楷体_GB2312" w:hAnsi="宋体" w:eastAsia="楷体_GB2312" w:cs="Arial"/>
          <w:color w:val="auto"/>
          <w:kern w:val="0"/>
          <w:sz w:val="24"/>
        </w:rPr>
      </w:pPr>
      <w:r>
        <w:rPr>
          <w:rFonts w:hint="eastAsia" w:ascii="楷体_GB2312" w:hAnsi="宋体" w:eastAsia="楷体_GB2312"/>
          <w:color w:val="auto"/>
          <w:sz w:val="24"/>
        </w:rPr>
        <w:t>根据《教育部高等教育司关于实施&lt;普通高等学校本科专业类教学质量国家标准&gt;的通知》（教高司﹝2017﹞62号）文件精神，为整体优化人才培养方案，培养多样化、高质量人才，</w:t>
      </w:r>
      <w:r>
        <w:rPr>
          <w:rFonts w:hint="eastAsia" w:ascii="楷体_GB2312" w:hAnsi="宋体" w:eastAsia="楷体_GB2312"/>
          <w:color w:val="auto"/>
          <w:sz w:val="24"/>
          <w:lang w:val="en-US" w:eastAsia="zh-CN"/>
        </w:rPr>
        <w:t>学校</w:t>
      </w:r>
      <w:r>
        <w:rPr>
          <w:rFonts w:hint="eastAsia" w:ascii="楷体_GB2312" w:hAnsi="宋体" w:eastAsia="楷体_GB2312"/>
          <w:color w:val="auto"/>
          <w:spacing w:val="4"/>
          <w:sz w:val="24"/>
        </w:rPr>
        <w:t>拟实施新一</w:t>
      </w:r>
      <w:r>
        <w:rPr>
          <w:rFonts w:hint="eastAsia" w:ascii="楷体_GB2312" w:hAnsi="宋体" w:eastAsia="楷体_GB2312"/>
          <w:color w:val="auto"/>
          <w:sz w:val="24"/>
        </w:rPr>
        <w:t>轮本科人才培养方案的修订工作。现对</w:t>
      </w:r>
      <w:r>
        <w:rPr>
          <w:rFonts w:hint="eastAsia" w:ascii="楷体_GB2312" w:hAnsi="宋体" w:eastAsia="楷体_GB2312"/>
          <w:color w:val="auto"/>
          <w:sz w:val="24"/>
          <w:lang w:val="en-US" w:eastAsia="zh-CN"/>
        </w:rPr>
        <w:t>修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订</w:t>
      </w:r>
      <w:r>
        <w:rPr>
          <w:rFonts w:hint="eastAsia" w:ascii="楷体_GB2312" w:eastAsia="楷体_GB2312"/>
          <w:color w:val="auto"/>
          <w:sz w:val="24"/>
        </w:rPr>
        <w:t>201</w:t>
      </w:r>
      <w:r>
        <w:rPr>
          <w:rFonts w:hint="eastAsia" w:ascii="楷体_GB2312" w:eastAsia="楷体_GB2312"/>
          <w:color w:val="auto"/>
          <w:sz w:val="24"/>
          <w:lang w:val="en-US" w:eastAsia="zh-CN"/>
        </w:rPr>
        <w:t>8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版</w:t>
      </w:r>
      <w:r>
        <w:rPr>
          <w:rFonts w:hint="eastAsia" w:ascii="楷体_GB2312" w:hAnsi="宋体" w:eastAsia="楷体_GB2312"/>
          <w:color w:val="auto"/>
          <w:sz w:val="24"/>
        </w:rPr>
        <w:t>本科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人才</w:t>
      </w:r>
      <w:r>
        <w:rPr>
          <w:rFonts w:hint="eastAsia" w:ascii="楷体_GB2312" w:hAnsi="宋体" w:eastAsia="楷体_GB2312"/>
          <w:color w:val="auto"/>
          <w:sz w:val="24"/>
        </w:rPr>
        <w:t>培养方案提出如下指导性意见。</w:t>
      </w:r>
    </w:p>
    <w:p>
      <w:pPr>
        <w:spacing w:line="300" w:lineRule="auto"/>
        <w:ind w:firstLine="443" w:firstLineChars="147"/>
        <w:rPr>
          <w:rFonts w:ascii="楷体_GB2312" w:eastAsia="楷体_GB2312"/>
          <w:b/>
          <w:color w:val="auto"/>
          <w:sz w:val="30"/>
          <w:szCs w:val="30"/>
        </w:rPr>
      </w:pPr>
      <w:r>
        <w:rPr>
          <w:rFonts w:hint="eastAsia" w:ascii="楷体_GB2312" w:eastAsia="楷体_GB2312"/>
          <w:b/>
          <w:color w:val="auto"/>
          <w:sz w:val="30"/>
          <w:szCs w:val="30"/>
        </w:rPr>
        <w:t>一、指导思想</w:t>
      </w:r>
    </w:p>
    <w:p>
      <w:pPr>
        <w:spacing w:line="300" w:lineRule="auto"/>
        <w:ind w:firstLine="480" w:firstLineChars="200"/>
        <w:rPr>
          <w:rFonts w:hint="eastAsia" w:ascii="楷体_GB2312" w:eastAsia="楷体_GB2312"/>
          <w:bCs/>
          <w:color w:val="auto"/>
          <w:sz w:val="24"/>
        </w:rPr>
      </w:pPr>
      <w:r>
        <w:rPr>
          <w:rFonts w:hint="eastAsia" w:ascii="楷体_GB2312" w:eastAsia="楷体_GB2312"/>
          <w:bCs/>
          <w:color w:val="auto"/>
          <w:sz w:val="24"/>
        </w:rPr>
        <w:t>1.切实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贯彻落实党的十九大精神和习近平新时代中国特色社会主义思想</w:t>
      </w:r>
      <w:r>
        <w:rPr>
          <w:rFonts w:hint="eastAsia" w:ascii="楷体_GB2312" w:eastAsia="楷体_GB2312"/>
          <w:bCs/>
          <w:color w:val="auto"/>
          <w:sz w:val="24"/>
        </w:rPr>
        <w:t>，进一步坚持内涵式发展道路，结合本科教学工作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合格</w:t>
      </w:r>
      <w:r>
        <w:rPr>
          <w:rFonts w:hint="eastAsia" w:ascii="楷体_GB2312" w:eastAsia="楷体_GB2312"/>
          <w:bCs/>
          <w:color w:val="auto"/>
          <w:sz w:val="24"/>
        </w:rPr>
        <w:t>评估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准备</w:t>
      </w:r>
      <w:r>
        <w:rPr>
          <w:rFonts w:hint="eastAsia" w:ascii="楷体_GB2312" w:eastAsia="楷体_GB2312"/>
          <w:bCs/>
          <w:color w:val="auto"/>
          <w:sz w:val="24"/>
        </w:rPr>
        <w:t>过程中发现的问题以及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教学改革</w:t>
      </w:r>
      <w:r>
        <w:rPr>
          <w:rFonts w:hint="eastAsia" w:ascii="楷体_GB2312" w:eastAsia="楷体_GB2312"/>
          <w:bCs/>
          <w:color w:val="auto"/>
          <w:sz w:val="24"/>
        </w:rPr>
        <w:t>需要，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予以修订人才培养方案</w:t>
      </w:r>
      <w:r>
        <w:rPr>
          <w:rFonts w:hint="eastAsia" w:ascii="楷体_GB2312" w:eastAsia="楷体_GB2312"/>
          <w:bCs/>
          <w:color w:val="auto"/>
          <w:sz w:val="24"/>
        </w:rPr>
        <w:t>。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bCs/>
          <w:color w:val="auto"/>
          <w:sz w:val="24"/>
          <w:lang w:eastAsia="zh-CN"/>
        </w:rPr>
      </w:pPr>
      <w:r>
        <w:rPr>
          <w:rFonts w:hint="eastAsia" w:ascii="楷体_GB2312" w:eastAsia="楷体_GB2312"/>
          <w:bCs/>
          <w:color w:val="auto"/>
          <w:sz w:val="24"/>
        </w:rPr>
        <w:t>2.</w:t>
      </w:r>
      <w:r>
        <w:rPr>
          <w:rFonts w:hint="eastAsia" w:ascii="楷体_GB2312" w:hAnsi="宋体" w:eastAsia="楷体_GB2312"/>
          <w:bCs/>
          <w:color w:val="auto"/>
          <w:sz w:val="24"/>
        </w:rPr>
        <w:t>深化“应用型”人才培养模式改革，构建并实施“产教融合、协同育人” 人才培养创新模式，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贯彻落实</w:t>
      </w:r>
      <w:r>
        <w:rPr>
          <w:rFonts w:hint="eastAsia" w:ascii="楷体_GB2312" w:eastAsia="楷体_GB2312"/>
          <w:bCs/>
          <w:color w:val="auto"/>
          <w:sz w:val="24"/>
        </w:rPr>
        <w:t>《关于深化高等学校创新创业教育改革的实施意见》（国办发〔2015〕36号）的文件精神，扎实推进创新创业教育，</w:t>
      </w:r>
      <w:r>
        <w:rPr>
          <w:rFonts w:hint="eastAsia" w:ascii="楷体_GB2312" w:hAnsi="宋体" w:eastAsia="楷体_GB2312"/>
          <w:bCs/>
          <w:color w:val="auto"/>
          <w:sz w:val="24"/>
        </w:rPr>
        <w:t>培养学生自主学习能力、创新精神与实践能力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。</w:t>
      </w:r>
    </w:p>
    <w:p>
      <w:pPr>
        <w:spacing w:line="300" w:lineRule="auto"/>
        <w:ind w:firstLine="480" w:firstLineChars="200"/>
        <w:rPr>
          <w:rFonts w:ascii="楷体_GB2312" w:eastAsia="楷体_GB2312"/>
          <w:b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3.结合</w:t>
      </w:r>
      <w:r>
        <w:rPr>
          <w:rFonts w:hint="eastAsia" w:ascii="楷体_GB2312" w:eastAsia="楷体_GB2312"/>
          <w:bCs/>
          <w:color w:val="auto"/>
          <w:sz w:val="24"/>
        </w:rPr>
        <w:t>《关于实施中华优秀传统文化传承发展工程的意见》、《完善中华优秀传统文化教育指导纲要》（教社科〔2014〕3号）</w:t>
      </w:r>
      <w:r>
        <w:rPr>
          <w:rFonts w:hint="eastAsia" w:ascii="楷体_GB2312" w:eastAsia="楷体_GB2312"/>
          <w:bCs/>
          <w:color w:val="auto"/>
          <w:sz w:val="24"/>
          <w:lang w:val="en-US" w:eastAsia="zh-CN"/>
        </w:rPr>
        <w:t>文件要求</w:t>
      </w:r>
      <w:r>
        <w:rPr>
          <w:rFonts w:hint="eastAsia" w:ascii="楷体_GB2312" w:eastAsia="楷体_GB2312"/>
          <w:bCs/>
          <w:color w:val="auto"/>
          <w:sz w:val="24"/>
          <w:lang w:eastAsia="zh-CN"/>
        </w:rPr>
        <w:t>，</w:t>
      </w:r>
      <w:r>
        <w:rPr>
          <w:rFonts w:hint="eastAsia" w:ascii="楷体_GB2312" w:hAnsi="宋体" w:eastAsia="楷体_GB2312"/>
          <w:bCs/>
          <w:color w:val="auto"/>
          <w:sz w:val="24"/>
        </w:rPr>
        <w:t>加强中华优秀传统文化教育，</w:t>
      </w:r>
      <w:r>
        <w:rPr>
          <w:rFonts w:hint="eastAsia" w:ascii="楷体_GB2312" w:eastAsia="楷体_GB2312"/>
          <w:bCs/>
          <w:color w:val="auto"/>
          <w:sz w:val="24"/>
        </w:rPr>
        <w:t>增强学生传承弘扬中华优秀传统文化的责任感和使命感</w:t>
      </w:r>
      <w:r>
        <w:rPr>
          <w:rFonts w:hint="eastAsia" w:ascii="楷体_GB2312" w:eastAsia="楷体_GB2312"/>
          <w:bCs/>
          <w:color w:val="auto"/>
          <w:sz w:val="24"/>
          <w:lang w:eastAsia="zh-CN"/>
        </w:rPr>
        <w:t>。</w:t>
      </w:r>
    </w:p>
    <w:p>
      <w:pPr>
        <w:spacing w:line="300" w:lineRule="auto"/>
        <w:ind w:firstLine="602"/>
        <w:rPr>
          <w:rFonts w:hint="eastAsia" w:ascii="楷体_GB2312" w:hAnsi="宋体" w:eastAsia="楷体_GB2312"/>
          <w:bCs/>
          <w:color w:val="auto"/>
          <w:sz w:val="24"/>
        </w:rPr>
      </w:pPr>
      <w:r>
        <w:rPr>
          <w:rFonts w:hint="eastAsia" w:ascii="楷体_GB2312" w:eastAsia="楷体_GB2312"/>
          <w:b/>
          <w:color w:val="auto"/>
          <w:sz w:val="30"/>
          <w:szCs w:val="30"/>
        </w:rPr>
        <w:t>二、基本思路</w:t>
      </w:r>
      <w:r>
        <w:rPr>
          <w:rFonts w:hint="eastAsia" w:ascii="楷体_GB2312" w:hAnsi="宋体" w:eastAsia="楷体_GB2312"/>
          <w:bCs/>
          <w:color w:val="auto"/>
          <w:sz w:val="24"/>
        </w:rPr>
        <w:t xml:space="preserve">    </w:t>
      </w:r>
    </w:p>
    <w:p>
      <w:pPr>
        <w:spacing w:line="300" w:lineRule="auto"/>
        <w:ind w:firstLine="602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基于2016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版</w:t>
      </w:r>
      <w:r>
        <w:rPr>
          <w:rFonts w:hint="eastAsia" w:ascii="楷体_GB2312" w:hAnsi="宋体" w:eastAsia="楷体_GB2312"/>
          <w:bCs/>
          <w:color w:val="auto"/>
          <w:sz w:val="24"/>
        </w:rPr>
        <w:t>全面修订的应用型人才培养方案的基本思路不变，201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8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版</w:t>
      </w:r>
      <w:r>
        <w:rPr>
          <w:rFonts w:hint="eastAsia" w:ascii="楷体_GB2312" w:hAnsi="宋体" w:eastAsia="楷体_GB2312"/>
          <w:bCs/>
          <w:color w:val="auto"/>
          <w:sz w:val="24"/>
        </w:rPr>
        <w:t>专业培养方案以调整与完善为主，进一步加强应用型转型发展所需课程体系调整，继续深化</w:t>
      </w:r>
      <w:r>
        <w:rPr>
          <w:rFonts w:ascii="楷体_GB2312" w:hAnsi="宋体" w:eastAsia="楷体_GB2312"/>
          <w:bCs/>
          <w:color w:val="auto"/>
          <w:sz w:val="24"/>
        </w:rPr>
        <w:t>高等教育</w:t>
      </w:r>
      <w:r>
        <w:rPr>
          <w:rFonts w:hint="eastAsia" w:ascii="楷体_GB2312" w:hAnsi="宋体" w:eastAsia="楷体_GB2312"/>
          <w:bCs/>
          <w:color w:val="auto"/>
          <w:sz w:val="24"/>
        </w:rPr>
        <w:t>人才</w:t>
      </w:r>
      <w:r>
        <w:rPr>
          <w:rFonts w:ascii="楷体_GB2312" w:hAnsi="宋体" w:eastAsia="楷体_GB2312"/>
          <w:bCs/>
          <w:color w:val="auto"/>
          <w:sz w:val="24"/>
        </w:rPr>
        <w:t>供给侧结构性改革</w:t>
      </w:r>
      <w:r>
        <w:rPr>
          <w:rFonts w:hint="eastAsia" w:ascii="楷体_GB2312" w:hAnsi="宋体" w:eastAsia="楷体_GB2312"/>
          <w:bCs/>
          <w:color w:val="auto"/>
          <w:sz w:val="24"/>
        </w:rPr>
        <w:t>，更精准地适应</w:t>
      </w:r>
      <w:r>
        <w:rPr>
          <w:rFonts w:ascii="楷体_GB2312" w:hAnsi="宋体" w:eastAsia="楷体_GB2312"/>
          <w:bCs/>
          <w:color w:val="auto"/>
          <w:sz w:val="24"/>
        </w:rPr>
        <w:t>社会主义市场经济体制和现代</w:t>
      </w:r>
      <w:r>
        <w:rPr>
          <w:rFonts w:hint="eastAsia" w:ascii="楷体_GB2312" w:hAnsi="宋体" w:eastAsia="楷体_GB2312"/>
          <w:bCs/>
          <w:color w:val="auto"/>
          <w:sz w:val="24"/>
        </w:rPr>
        <w:t>产业需求的</w:t>
      </w:r>
      <w:r>
        <w:rPr>
          <w:rFonts w:ascii="楷体_GB2312" w:hAnsi="宋体" w:eastAsia="楷体_GB2312"/>
          <w:bCs/>
          <w:color w:val="auto"/>
          <w:sz w:val="24"/>
        </w:rPr>
        <w:t>高等教育体系。</w:t>
      </w:r>
      <w:r>
        <w:rPr>
          <w:rFonts w:hint="eastAsia" w:ascii="楷体_GB2312" w:hAnsi="宋体" w:eastAsia="楷体_GB2312"/>
          <w:bCs/>
          <w:color w:val="auto"/>
          <w:sz w:val="24"/>
        </w:rPr>
        <w:t>应用型人才培养专业群培养方案应主动对接产业链需求，深化产教融合、协同育人，具体要求见《福建省教育厅、福建省发展和改革委员会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、</w:t>
      </w:r>
      <w:r>
        <w:rPr>
          <w:rFonts w:hint="eastAsia" w:ascii="楷体_GB2312" w:hAnsi="宋体" w:eastAsia="楷体_GB2312"/>
          <w:bCs/>
          <w:color w:val="auto"/>
          <w:sz w:val="24"/>
        </w:rPr>
        <w:t>福建省财政厅关于开展普通本科高校向应用型转变试点工作的通知》（闽教高〔2015〕39号文件）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。</w:t>
      </w:r>
    </w:p>
    <w:p>
      <w:pPr>
        <w:spacing w:line="300" w:lineRule="auto"/>
        <w:ind w:firstLine="562"/>
        <w:rPr>
          <w:rFonts w:hint="eastAsia" w:ascii="楷体_GB2312" w:hAnsi="宋体" w:eastAsia="楷体_GB2312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color w:val="auto"/>
          <w:sz w:val="24"/>
          <w:szCs w:val="24"/>
          <w:lang w:val="en-US" w:eastAsia="zh-CN"/>
        </w:rPr>
        <w:t>（一）</w:t>
      </w: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以国家或行业标准为基础，修订专业人才培养方案</w:t>
      </w:r>
    </w:p>
    <w:p>
      <w:pPr>
        <w:spacing w:line="300" w:lineRule="auto"/>
        <w:ind w:firstLine="562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根据教育部公布的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《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普通高等学校本科专业类教学质量国家标准》</w:t>
      </w:r>
      <w:r>
        <w:rPr>
          <w:rFonts w:hint="eastAsia" w:ascii="楷体_GB2312" w:hAnsi="宋体" w:eastAsia="楷体_GB2312"/>
          <w:bCs/>
          <w:color w:val="auto"/>
          <w:sz w:val="24"/>
        </w:rPr>
        <w:t>，结合专业发展特色，深入调研，邀请行业专家、企业家、教育教学专家对培养方案进行论证并修订，进一步明确每个专业培养的学生应具备的总体素质和综合能力，满足向应用型转变的发展需要，符合复合性、创新性的应用型人才培养目标。</w:t>
      </w:r>
    </w:p>
    <w:p>
      <w:pPr>
        <w:spacing w:line="300" w:lineRule="auto"/>
        <w:ind w:firstLine="562"/>
        <w:rPr>
          <w:rFonts w:hint="eastAsia"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要广泛吸纳行业专家以及专业教师参与人才培养方案论证与修订。各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院系</w:t>
      </w:r>
      <w:r>
        <w:rPr>
          <w:rFonts w:hint="eastAsia" w:ascii="楷体_GB2312" w:hAnsi="宋体" w:eastAsia="楷体_GB2312"/>
          <w:bCs/>
          <w:color w:val="auto"/>
          <w:sz w:val="24"/>
        </w:rPr>
        <w:t>须成立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教学指导委员会</w:t>
      </w:r>
      <w:r>
        <w:rPr>
          <w:rFonts w:hint="eastAsia" w:ascii="楷体_GB2312" w:hAnsi="宋体" w:eastAsia="楷体_GB2312"/>
          <w:bCs/>
          <w:color w:val="auto"/>
          <w:sz w:val="24"/>
        </w:rPr>
        <w:t>，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各专业须成立专业建设委员会。</w:t>
      </w:r>
      <w:r>
        <w:rPr>
          <w:rFonts w:hint="eastAsia" w:ascii="楷体_GB2312" w:hAnsi="宋体" w:eastAsia="楷体_GB2312"/>
          <w:bCs/>
          <w:color w:val="auto"/>
          <w:sz w:val="24"/>
        </w:rPr>
        <w:t>原则上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专业建设</w:t>
      </w:r>
      <w:r>
        <w:rPr>
          <w:rFonts w:hint="eastAsia" w:ascii="楷体_GB2312" w:hAnsi="宋体" w:eastAsia="楷体_GB2312"/>
          <w:bCs/>
          <w:color w:val="auto"/>
          <w:sz w:val="24"/>
        </w:rPr>
        <w:t>委员会委员不少于7人，其中校外委员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（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学术类）</w:t>
      </w:r>
      <w:r>
        <w:rPr>
          <w:rFonts w:hint="eastAsia" w:ascii="楷体_GB2312" w:hAnsi="宋体" w:eastAsia="楷体_GB2312"/>
          <w:bCs/>
          <w:color w:val="auto"/>
          <w:sz w:val="24"/>
        </w:rPr>
        <w:t>不少于2人，行业企业和用人单位委员不少于2人。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以课程体系为主线，科学合理设置模块课程</w:t>
      </w:r>
    </w:p>
    <w:p>
      <w:pPr>
        <w:spacing w:line="300" w:lineRule="auto"/>
        <w:ind w:firstLine="562"/>
        <w:rPr>
          <w:rFonts w:ascii="楷体_GB2312" w:hAnsi="宋体" w:eastAsia="楷体_GB2312"/>
          <w:bCs/>
          <w:color w:val="auto"/>
          <w:sz w:val="28"/>
          <w:szCs w:val="28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根据人才培养目标及“三大平台”+“九大模块”的课程体系，重点论证各模块课程设置的合理性，确定每门课程或每个培养环节的目标与作用，注意内在的知识衔接，保证知识的系统性。基本素质平台设置的课程应侧重培养学生的学习能力、责任感、创新思维等基本素养，专业知识平台设置的课程应侧重培养学生的专业基础与专业素养；应用能力平台设置的课程应侧重培养动手能力、实践能力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改革教学方法与考核模式</w:t>
      </w:r>
    </w:p>
    <w:p>
      <w:pPr>
        <w:spacing w:line="300" w:lineRule="auto"/>
        <w:ind w:firstLine="562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大力推进教学方法改革，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提倡</w:t>
      </w:r>
      <w:r>
        <w:rPr>
          <w:rFonts w:hint="eastAsia" w:ascii="楷体_GB2312" w:hAnsi="宋体" w:eastAsia="楷体_GB2312"/>
          <w:bCs/>
          <w:color w:val="auto"/>
          <w:sz w:val="24"/>
        </w:rPr>
        <w:t>以解决实际问题为导向和以学生为中心的启发式、合作式、项目式教学模式，推动教师把国际前沿学术发展、最新研究成果和实践经验融入课堂教学，激发学生的学习兴趣，着力培养学生的学习能力、实践能力和创新能力。运用大数据技术，掌握不同学生学习需求和规律，为学生自主学习提供更加丰富多样的教育资源。改革考核内容和方式，由单一考核方式向多元考核方式转变，由注重结果考核向注重过程考核转变，注重考查学生运用知识分析、解决问题的能力，探索非标准答案的考试方式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推进产教融合，强化实践教学</w:t>
      </w:r>
    </w:p>
    <w:p>
      <w:pPr>
        <w:spacing w:line="300" w:lineRule="auto"/>
        <w:ind w:firstLine="541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推进产教深度融合，建立校企合作的协同育人新机制，实现人才培养与产业发展需求对接。每个专业至少与1个单位/行业/企业共建长期稳定的合作关系，遵循“共同制定人才培养方案”、“共同开发专业课程”、“共同参与专业培养过程”、“共同评价人才培养质量”的“四共同”模式，实现真正意义上的协同育人新模式，推进专业课程内容与职业标准对接、教学过程与生产过程对接。强化实践教学，提高综合性、设计性实验教学的比重，合理设置实践环节，提高学生实践能力。原则上，经、管、文、法、艺等学科的专业实践教学学分占总学分比例不低于30%，理工科专业实践教学学分占总学分比例不低于35%。</w:t>
      </w:r>
    </w:p>
    <w:p>
      <w:pPr>
        <w:numPr>
          <w:ilvl w:val="0"/>
          <w:numId w:val="1"/>
        </w:numPr>
        <w:spacing w:line="300" w:lineRule="auto"/>
        <w:ind w:firstLine="562" w:firstLineChars="200"/>
        <w:rPr>
          <w:rFonts w:ascii="楷体_GB2312" w:hAnsi="宋体" w:eastAsia="楷体_GB2312"/>
          <w:b/>
          <w:color w:val="auto"/>
          <w:sz w:val="28"/>
          <w:szCs w:val="28"/>
        </w:rPr>
      </w:pPr>
      <w:r>
        <w:rPr>
          <w:rFonts w:hint="eastAsia" w:ascii="楷体_GB2312" w:hAnsi="宋体" w:eastAsia="楷体_GB2312"/>
          <w:b/>
          <w:color w:val="auto"/>
          <w:sz w:val="28"/>
          <w:szCs w:val="28"/>
        </w:rPr>
        <w:t>扎实推进创新创业教育，促进专业教育与创新创业教育有机融合</w:t>
      </w:r>
    </w:p>
    <w:p>
      <w:pPr>
        <w:spacing w:line="300" w:lineRule="auto"/>
        <w:ind w:firstLine="521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根据人才培养定位和创新创业教育目标要求，促进专业教育与创新创业教育有机融合，调整专业课程设置，挖掘和充实各类专业课程的创新创业教育资源，在传授专业知识过程中加强创新创业教育。培养学生实践能力与创新意识，鼓励学生参加省大学生创新性实验计划项目、教育行政部门主办（认可）的学科竞赛、</w:t>
      </w:r>
      <w:r>
        <w:rPr>
          <w:rFonts w:hint="eastAsia" w:ascii="楷体_GB2312" w:hAnsi="宋体" w:eastAsia="楷体_GB2312"/>
          <w:bCs/>
          <w:color w:val="auto"/>
          <w:sz w:val="24"/>
          <w:lang w:eastAsia="zh-CN"/>
        </w:rPr>
        <w:t>学校</w:t>
      </w:r>
      <w:r>
        <w:rPr>
          <w:rFonts w:hint="eastAsia" w:ascii="楷体_GB2312" w:hAnsi="宋体" w:eastAsia="楷体_GB2312"/>
          <w:bCs/>
          <w:color w:val="auto"/>
          <w:sz w:val="24"/>
        </w:rPr>
        <w:t>创意创新大赛等。成绩优良者可申请项目奖励学分</w:t>
      </w:r>
      <w:r>
        <w:rPr>
          <w:rFonts w:hint="eastAsia" w:ascii="楷体_GB2312" w:hAnsi="宋体" w:eastAsia="楷体_GB2312"/>
          <w:bCs/>
          <w:color w:val="auto"/>
          <w:sz w:val="24"/>
          <w:lang w:val="en-US" w:eastAsia="zh-CN"/>
        </w:rPr>
        <w:t>或成绩</w:t>
      </w:r>
      <w:r>
        <w:rPr>
          <w:rFonts w:hint="eastAsia" w:ascii="楷体_GB2312" w:hAnsi="宋体" w:eastAsia="楷体_GB2312"/>
          <w:bCs/>
          <w:color w:val="auto"/>
          <w:sz w:val="24"/>
        </w:rPr>
        <w:t>。</w:t>
      </w:r>
    </w:p>
    <w:p>
      <w:pPr>
        <w:spacing w:line="300" w:lineRule="auto"/>
        <w:ind w:firstLine="521"/>
        <w:rPr>
          <w:rFonts w:hint="eastAsia" w:ascii="楷体_GB2312" w:hAnsi="宋体" w:eastAsia="楷体_GB2312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b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楷体_GB2312" w:hAnsi="宋体" w:eastAsia="楷体_GB2312"/>
          <w:b/>
          <w:bCs w:val="0"/>
          <w:color w:val="auto"/>
          <w:sz w:val="28"/>
          <w:szCs w:val="28"/>
          <w:lang w:val="en-US" w:eastAsia="zh-CN"/>
        </w:rPr>
        <w:t>六）</w:t>
      </w:r>
      <w:r>
        <w:rPr>
          <w:rFonts w:hint="eastAsia" w:ascii="楷体_GB2312" w:hAnsi="宋体" w:eastAsia="楷体_GB2312"/>
          <w:b/>
          <w:bCs w:val="0"/>
          <w:color w:val="auto"/>
          <w:sz w:val="28"/>
          <w:szCs w:val="28"/>
        </w:rPr>
        <w:t>根据学生不同特点和个性差异，实施扬长教育</w:t>
      </w:r>
    </w:p>
    <w:p>
      <w:pPr>
        <w:spacing w:line="300" w:lineRule="auto"/>
        <w:ind w:firstLine="521"/>
        <w:rPr>
          <w:rFonts w:ascii="楷体_GB2312" w:hAnsi="宋体" w:eastAsia="楷体_GB2312"/>
          <w:bCs/>
          <w:color w:val="auto"/>
          <w:sz w:val="24"/>
        </w:rPr>
      </w:pPr>
      <w:r>
        <w:rPr>
          <w:rFonts w:hint="eastAsia" w:ascii="楷体_GB2312" w:hAnsi="宋体" w:eastAsia="楷体_GB2312"/>
          <w:bCs/>
          <w:color w:val="auto"/>
          <w:sz w:val="24"/>
        </w:rPr>
        <w:t>秉持“以生为本、因材施教，尊重学生个性化差异”的理念，倡导“多样化、个性化”扬长教育，推行多渠道培养的方式，使学生都能在扬长教育中得到发展和提升。推行自主学习，实行“有学分规定、无课时要求、无教师授课、无卷面考试”的“一有三无”自主课程模式，学生根据兴趣和能力，提出选题，完成研究报告或策划方案。学校组织校内外专业教师对学生课程进行考评。自主学习课程成绩可替代专业选修课或通识教育课学分，亦可作为其他课程的加分依据。</w:t>
      </w:r>
    </w:p>
    <w:p>
      <w:pPr>
        <w:spacing w:line="300" w:lineRule="auto"/>
        <w:ind w:firstLine="443" w:firstLineChars="147"/>
        <w:rPr>
          <w:rFonts w:hint="eastAsia" w:ascii="楷体_GB2312" w:hAnsi="宋体" w:eastAsia="楷体_GB2312"/>
          <w:b/>
          <w:sz w:val="30"/>
          <w:szCs w:val="30"/>
        </w:rPr>
      </w:pPr>
      <w:r>
        <w:rPr>
          <w:rFonts w:hint="eastAsia" w:ascii="楷体_GB2312" w:hAnsi="宋体" w:eastAsia="楷体_GB2312"/>
          <w:b/>
          <w:sz w:val="30"/>
          <w:szCs w:val="30"/>
        </w:rPr>
        <w:t>三、培养方案的基本框架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1</w:t>
      </w:r>
      <w:r>
        <w:rPr>
          <w:rFonts w:hint="eastAsia" w:ascii="楷体_GB2312" w:hAnsi="宋体" w:eastAsia="楷体_GB2312"/>
          <w:sz w:val="24"/>
          <w:lang w:val="en-US" w:eastAsia="zh-CN"/>
        </w:rPr>
        <w:t>.</w:t>
      </w:r>
      <w:bookmarkStart w:id="3" w:name="_GoBack"/>
      <w:bookmarkEnd w:id="3"/>
      <w:r>
        <w:rPr>
          <w:rFonts w:hint="eastAsia" w:ascii="楷体_GB2312" w:hAnsi="宋体" w:eastAsia="楷体_GB2312"/>
          <w:sz w:val="24"/>
        </w:rPr>
        <w:t>基本内容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（1）学制；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（2）授予学位；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（3）培养目标；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（4）</w:t>
      </w:r>
      <w:r>
        <w:rPr>
          <w:rFonts w:hint="eastAsia" w:ascii="楷体_GB2312" w:hAnsi="宋体" w:eastAsia="楷体_GB2312"/>
          <w:sz w:val="24"/>
          <w:lang w:val="en-US" w:eastAsia="zh-CN"/>
        </w:rPr>
        <w:t>毕业</w:t>
      </w:r>
      <w:r>
        <w:rPr>
          <w:rFonts w:hint="eastAsia" w:ascii="楷体_GB2312" w:hAnsi="宋体" w:eastAsia="楷体_GB2312"/>
          <w:sz w:val="24"/>
        </w:rPr>
        <w:t>要求；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（5）</w:t>
      </w:r>
      <w:r>
        <w:rPr>
          <w:rFonts w:hint="eastAsia" w:ascii="楷体_GB2312" w:hAnsi="宋体" w:eastAsia="楷体_GB2312"/>
          <w:sz w:val="24"/>
          <w:lang w:val="en-US" w:eastAsia="zh-CN"/>
        </w:rPr>
        <w:t>核心主干</w:t>
      </w:r>
      <w:r>
        <w:rPr>
          <w:rFonts w:hint="eastAsia" w:ascii="楷体_GB2312" w:hAnsi="宋体" w:eastAsia="楷体_GB2312"/>
          <w:sz w:val="24"/>
        </w:rPr>
        <w:t>课程</w:t>
      </w:r>
      <w:r>
        <w:rPr>
          <w:rFonts w:hint="eastAsia" w:ascii="楷体_GB2312" w:hAnsi="宋体" w:eastAsia="楷体_GB2312"/>
          <w:sz w:val="24"/>
          <w:lang w:eastAsia="zh-CN"/>
        </w:rPr>
        <w:t>、</w:t>
      </w:r>
      <w:r>
        <w:rPr>
          <w:rFonts w:hint="eastAsia" w:ascii="楷体_GB2312" w:hAnsi="宋体" w:eastAsia="楷体_GB2312"/>
          <w:sz w:val="24"/>
          <w:lang w:val="en-US" w:eastAsia="zh-CN"/>
        </w:rPr>
        <w:t>应用型主干课程</w:t>
      </w:r>
      <w:r>
        <w:rPr>
          <w:rFonts w:hint="eastAsia" w:ascii="楷体_GB2312" w:hAnsi="宋体" w:eastAsia="楷体_GB2312"/>
          <w:sz w:val="24"/>
        </w:rPr>
        <w:t>；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（6）毕业最低学分要求；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（7）课程设置、各教学环节安排。</w:t>
      </w:r>
    </w:p>
    <w:p>
      <w:pPr>
        <w:spacing w:line="440" w:lineRule="exact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  2</w:t>
      </w:r>
      <w:r>
        <w:rPr>
          <w:rFonts w:hint="eastAsia" w:ascii="楷体_GB2312" w:hAnsi="宋体" w:eastAsia="楷体_GB2312"/>
          <w:sz w:val="24"/>
          <w:lang w:val="en-US" w:eastAsia="zh-CN"/>
        </w:rPr>
        <w:t>.</w:t>
      </w:r>
      <w:r>
        <w:rPr>
          <w:rFonts w:hint="eastAsia" w:ascii="楷体_GB2312" w:hAnsi="宋体" w:eastAsia="楷体_GB2312"/>
          <w:sz w:val="24"/>
        </w:rPr>
        <w:t>课程体系与基本要求</w:t>
      </w:r>
    </w:p>
    <w:p>
      <w:pPr>
        <w:snapToGrid w:val="0"/>
        <w:spacing w:line="300" w:lineRule="auto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（1）</w:t>
      </w:r>
      <w:r>
        <w:rPr>
          <w:rFonts w:hint="eastAsia" w:ascii="楷体_GB2312" w:hAnsi="宋体" w:eastAsia="楷体_GB2312"/>
          <w:sz w:val="24"/>
          <w:lang w:eastAsia="zh-CN"/>
        </w:rPr>
        <w:t>本科</w:t>
      </w:r>
      <w:r>
        <w:rPr>
          <w:rFonts w:hint="eastAsia" w:ascii="楷体_GB2312" w:hAnsi="宋体" w:eastAsia="楷体_GB2312" w:cs="宋体"/>
          <w:kern w:val="0"/>
          <w:sz w:val="24"/>
        </w:rPr>
        <w:t>课程体系</w:t>
      </w:r>
      <w:r>
        <w:rPr>
          <w:rFonts w:hint="eastAsia" w:ascii="楷体_GB2312" w:hAnsi="宋体" w:eastAsia="楷体_GB2312"/>
          <w:sz w:val="24"/>
        </w:rPr>
        <w:t>由“三大平台”+“九大课程模块”组成。即“基本素质平台、专业知识平台、应用能力平台”三大平台，以及“基础通识模块、拓展通识模块、创新创业模块、</w:t>
      </w:r>
      <w:r>
        <w:rPr>
          <w:rFonts w:hint="eastAsia" w:ascii="楷体_GB2312" w:hAnsi="宋体" w:eastAsia="楷体_GB2312"/>
          <w:sz w:val="24"/>
          <w:lang w:val="en-US" w:eastAsia="zh-CN"/>
        </w:rPr>
        <w:t>素质通识</w:t>
      </w:r>
      <w:r>
        <w:rPr>
          <w:rFonts w:hint="eastAsia" w:ascii="楷体_GB2312" w:hAnsi="宋体" w:eastAsia="楷体_GB2312"/>
          <w:sz w:val="24"/>
        </w:rPr>
        <w:t>模块、</w:t>
      </w:r>
      <w:r>
        <w:rPr>
          <w:rFonts w:hint="eastAsia" w:ascii="楷体_GB2312" w:hAnsi="宋体" w:eastAsia="楷体_GB2312"/>
          <w:sz w:val="24"/>
          <w:lang w:val="en-US" w:eastAsia="zh-CN"/>
        </w:rPr>
        <w:t>跨</w:t>
      </w:r>
      <w:r>
        <w:rPr>
          <w:rFonts w:hint="eastAsia" w:ascii="楷体_GB2312" w:hAnsi="宋体" w:eastAsia="楷体_GB2312"/>
          <w:sz w:val="24"/>
        </w:rPr>
        <w:t>专业</w:t>
      </w:r>
      <w:r>
        <w:rPr>
          <w:rFonts w:hint="eastAsia" w:ascii="楷体_GB2312" w:hAnsi="宋体" w:eastAsia="楷体_GB2312"/>
          <w:sz w:val="24"/>
          <w:lang w:val="en-US" w:eastAsia="zh-CN"/>
        </w:rPr>
        <w:t>知识</w:t>
      </w:r>
      <w:r>
        <w:rPr>
          <w:rFonts w:hint="eastAsia" w:ascii="楷体_GB2312" w:hAnsi="宋体" w:eastAsia="楷体_GB2312"/>
          <w:sz w:val="24"/>
        </w:rPr>
        <w:t>模块、专业基础模块、基本能力模块、践训能力模块、岗位能力模块”九大课程模块。结构上“三个”平台的课程没有明显的层次性，既相互独立，又有机结合，体现“素质、知识、能力”并重并行之原则。</w:t>
      </w:r>
      <w:r>
        <w:rPr>
          <w:rFonts w:hint="eastAsia" w:ascii="楷体_GB2312" w:hAnsi="宋体" w:eastAsia="楷体_GB2312"/>
          <w:sz w:val="24"/>
          <w:lang w:eastAsia="zh-CN"/>
        </w:rPr>
        <w:t>专升本可只设置专业知识平台与应用能力平台。</w:t>
      </w:r>
    </w:p>
    <w:tbl>
      <w:tblPr>
        <w:tblStyle w:val="11"/>
        <w:tblW w:w="9245" w:type="dxa"/>
        <w:tblInd w:w="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2117"/>
        <w:gridCol w:w="720"/>
        <w:gridCol w:w="3420"/>
        <w:gridCol w:w="1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tblHeader/>
        </w:trPr>
        <w:tc>
          <w:tcPr>
            <w:tcW w:w="12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知识平台</w:t>
            </w:r>
          </w:p>
        </w:tc>
        <w:tc>
          <w:tcPr>
            <w:tcW w:w="2117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课程模块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模块</w:t>
            </w:r>
          </w:p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学分</w:t>
            </w:r>
          </w:p>
        </w:tc>
        <w:tc>
          <w:tcPr>
            <w:tcW w:w="342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课程名称或课程类别</w:t>
            </w:r>
          </w:p>
        </w:tc>
        <w:tc>
          <w:tcPr>
            <w:tcW w:w="1753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基本素质</w:t>
            </w:r>
          </w:p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平台</w:t>
            </w: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基础通识模块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思政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体育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军事理论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数学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英语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计算机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公共基础课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拓展通识模块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英语拓展类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数学拓展类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计算机拓展类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公共基础课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创新创业模块</w:t>
            </w:r>
          </w:p>
          <w:p>
            <w:pPr>
              <w:snapToGrid w:val="0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通识类）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创意与创新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创新创业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进阶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类课程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含实战课程）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大学生职业生涯规划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大学生就业指导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公共基础</w:t>
            </w:r>
            <w:r>
              <w:rPr>
                <w:rFonts w:hint="eastAsia" w:ascii="楷体_GB2312" w:hAnsi="宋体" w:eastAsia="楷体_GB2312"/>
                <w:color w:val="auto"/>
                <w:szCs w:val="21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素质通识模块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8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商务管理类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人文社科类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自然科学类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艺术文体类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通识课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专业知识</w:t>
            </w:r>
          </w:p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平台</w:t>
            </w: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跨专业知识模块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跨专业共享课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学科基础课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专业基础模块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各专业的专业基础课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学科基础课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应用能力</w:t>
            </w:r>
          </w:p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平台</w:t>
            </w: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基本能力模块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专业课、专业选修课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专业必修课</w:t>
            </w:r>
          </w:p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 w:cs="仿宋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创新创业模块</w:t>
            </w:r>
          </w:p>
          <w:p>
            <w:pPr>
              <w:snapToGrid w:val="0"/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（专业类）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jc w:val="left"/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融入创新创业的专业选修课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岗位能力模块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① XX岗位能力课群组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② XX岗位能力课群组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③ ……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2117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践训能力模块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*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① 课程设计、专业实验、专业实训、专业实践、毕业设计；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② 认识实习、专业实习、毕业实习、社会实践、军事训练；</w:t>
            </w:r>
          </w:p>
          <w:p>
            <w:pPr>
              <w:snapToGrid w:val="0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③ 职业资格考证训练、技能竞赛训练、创新创业实战训练。</w:t>
            </w:r>
          </w:p>
        </w:tc>
        <w:tc>
          <w:tcPr>
            <w:tcW w:w="1753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实践课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仿宋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</w:rPr>
              <w:t>总    计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</w:rPr>
              <w:t>165</w:t>
            </w:r>
          </w:p>
        </w:tc>
        <w:tc>
          <w:tcPr>
            <w:tcW w:w="3420" w:type="dxa"/>
            <w:vAlign w:val="center"/>
          </w:tcPr>
          <w:p>
            <w:pPr>
              <w:snapToGrid w:val="0"/>
              <w:rPr>
                <w:rFonts w:ascii="楷体_GB2312" w:hAnsi="宋体" w:eastAsia="楷体_GB2312" w:cs="仿宋_GB2312"/>
                <w:color w:val="auto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</w:tbl>
    <w:p>
      <w:pPr>
        <w:spacing w:line="300" w:lineRule="auto"/>
        <w:ind w:firstLine="480" w:firstLineChars="200"/>
        <w:rPr>
          <w:rFonts w:hint="eastAsia" w:ascii="楷体_GB2312" w:hAnsi="宋体" w:eastAsia="楷体_GB2312"/>
          <w:sz w:val="24"/>
        </w:rPr>
      </w:pP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（2）各专业的毕业实习和毕业设计（论文）合计为</w:t>
      </w:r>
      <w:r>
        <w:rPr>
          <w:rFonts w:hint="eastAsia" w:ascii="楷体_GB2312" w:eastAsia="楷体_GB2312"/>
          <w:sz w:val="24"/>
        </w:rPr>
        <w:t>18</w:t>
      </w:r>
      <w:r>
        <w:rPr>
          <w:rFonts w:hint="eastAsia" w:ascii="楷体_GB2312" w:hAnsi="宋体" w:eastAsia="楷体_GB2312"/>
          <w:sz w:val="24"/>
        </w:rPr>
        <w:t>学分。</w:t>
      </w:r>
    </w:p>
    <w:p>
      <w:pPr>
        <w:spacing w:line="440" w:lineRule="exact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  3</w:t>
      </w:r>
      <w:r>
        <w:rPr>
          <w:rFonts w:hint="eastAsia" w:ascii="楷体_GB2312" w:hAnsi="宋体" w:eastAsia="楷体_GB2312"/>
          <w:sz w:val="24"/>
          <w:lang w:val="en-US" w:eastAsia="zh-CN"/>
        </w:rPr>
        <w:t>.</w:t>
      </w:r>
      <w:r>
        <w:rPr>
          <w:rFonts w:hint="eastAsia" w:ascii="楷体_GB2312" w:hAnsi="宋体" w:eastAsia="楷体_GB2312"/>
          <w:sz w:val="24"/>
        </w:rPr>
        <w:t>学分与学时</w:t>
      </w:r>
    </w:p>
    <w:p>
      <w:pPr>
        <w:spacing w:line="440" w:lineRule="exact"/>
        <w:ind w:firstLine="48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（1）计划总学分要求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各专业总学分为80学分。经、管、文、法、艺等学科的专业实践教学学分占总学分比例不低于35%，理工科专业实践教学学分占总学分比例不低于40%。实践学分含集中性实践环节，课内实验（实践）课时折算的学分。</w:t>
      </w:r>
    </w:p>
    <w:p>
      <w:pPr>
        <w:spacing w:line="440" w:lineRule="exact"/>
        <w:ind w:firstLine="48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（2）学分与学时的关系</w:t>
      </w:r>
    </w:p>
    <w:p>
      <w:pPr>
        <w:spacing w:line="300" w:lineRule="auto"/>
        <w:ind w:firstLine="840" w:firstLineChars="350"/>
        <w:rPr>
          <w:rFonts w:hint="eastAsia" w:ascii="楷体_GB2312" w:hAnsi="宋体" w:eastAsia="楷体_GB2312"/>
          <w:bCs/>
          <w:spacing w:val="10"/>
          <w:sz w:val="24"/>
        </w:rPr>
      </w:pPr>
      <w:r>
        <w:rPr>
          <w:rFonts w:hint="eastAsia" w:ascii="楷体_GB2312" w:hAnsi="宋体" w:eastAsia="楷体_GB2312"/>
          <w:bCs/>
          <w:sz w:val="24"/>
        </w:rPr>
        <w:t>①</w:t>
      </w:r>
      <w:r>
        <w:rPr>
          <w:rFonts w:hint="eastAsia" w:ascii="楷体_GB2312" w:hAnsi="宋体" w:eastAsia="楷体_GB2312"/>
          <w:bCs/>
          <w:spacing w:val="10"/>
          <w:sz w:val="24"/>
        </w:rPr>
        <w:t>课堂教学16学时为1学分；</w:t>
      </w:r>
    </w:p>
    <w:p>
      <w:pPr>
        <w:spacing w:line="300" w:lineRule="auto"/>
        <w:ind w:firstLine="840" w:firstLineChars="350"/>
        <w:rPr>
          <w:rFonts w:hint="eastAsia" w:ascii="楷体_GB2312" w:hAnsi="宋体" w:eastAsia="楷体_GB2312"/>
          <w:bCs/>
          <w:sz w:val="24"/>
        </w:rPr>
      </w:pPr>
      <w:r>
        <w:rPr>
          <w:rFonts w:hint="eastAsia" w:ascii="楷体_GB2312" w:hAnsi="宋体" w:eastAsia="楷体_GB2312"/>
          <w:bCs/>
          <w:sz w:val="24"/>
        </w:rPr>
        <w:t>②</w:t>
      </w:r>
      <w:r>
        <w:rPr>
          <w:rFonts w:hint="eastAsia" w:ascii="楷体_GB2312" w:hAnsi="宋体" w:eastAsia="楷体_GB2312"/>
          <w:bCs/>
          <w:spacing w:val="4"/>
          <w:sz w:val="24"/>
        </w:rPr>
        <w:t>实践教学以周为单位，每周为</w:t>
      </w:r>
      <w:r>
        <w:rPr>
          <w:rFonts w:hint="eastAsia" w:ascii="楷体_GB2312" w:eastAsia="楷体_GB2312"/>
          <w:bCs/>
          <w:spacing w:val="4"/>
          <w:sz w:val="24"/>
        </w:rPr>
        <w:t>1</w:t>
      </w:r>
      <w:r>
        <w:rPr>
          <w:rFonts w:hint="eastAsia" w:ascii="楷体_GB2312" w:hAnsi="宋体" w:eastAsia="楷体_GB2312"/>
          <w:bCs/>
          <w:spacing w:val="4"/>
          <w:sz w:val="24"/>
        </w:rPr>
        <w:t>学分；</w:t>
      </w:r>
    </w:p>
    <w:p>
      <w:pPr>
        <w:spacing w:line="300" w:lineRule="auto"/>
        <w:ind w:firstLine="840" w:firstLineChars="350"/>
        <w:rPr>
          <w:rFonts w:hint="eastAsia" w:ascii="楷体_GB2312" w:hAnsi="宋体" w:eastAsia="楷体_GB2312"/>
          <w:bCs/>
          <w:spacing w:val="10"/>
          <w:sz w:val="24"/>
        </w:rPr>
      </w:pPr>
      <w:r>
        <w:rPr>
          <w:rFonts w:hint="eastAsia" w:ascii="楷体_GB2312" w:hAnsi="宋体" w:eastAsia="楷体_GB2312"/>
          <w:bCs/>
          <w:sz w:val="24"/>
        </w:rPr>
        <w:t>③</w:t>
      </w:r>
      <w:r>
        <w:rPr>
          <w:rFonts w:hint="eastAsia" w:ascii="楷体_GB2312" w:hAnsi="宋体" w:eastAsia="楷体_GB2312"/>
          <w:bCs/>
          <w:spacing w:val="10"/>
          <w:sz w:val="24"/>
        </w:rPr>
        <w:t>学分的最小单位为</w:t>
      </w:r>
      <w:r>
        <w:rPr>
          <w:rFonts w:hint="eastAsia" w:ascii="楷体_GB2312" w:eastAsia="楷体_GB2312"/>
          <w:bCs/>
          <w:spacing w:val="10"/>
          <w:sz w:val="24"/>
        </w:rPr>
        <w:t>0.5</w:t>
      </w:r>
      <w:r>
        <w:rPr>
          <w:rFonts w:hint="eastAsia" w:ascii="楷体_GB2312" w:hAnsi="宋体" w:eastAsia="楷体_GB2312"/>
          <w:bCs/>
          <w:spacing w:val="10"/>
          <w:sz w:val="24"/>
        </w:rPr>
        <w:t>。</w:t>
      </w:r>
      <w:r>
        <w:rPr>
          <w:rFonts w:hint="eastAsia" w:ascii="楷体_GB2312" w:hAnsi="宋体" w:eastAsia="楷体_GB2312"/>
          <w:sz w:val="24"/>
        </w:rPr>
        <w:t xml:space="preserve">  </w:t>
      </w:r>
    </w:p>
    <w:p>
      <w:pPr>
        <w:spacing w:line="300" w:lineRule="auto"/>
        <w:ind w:firstLine="443" w:firstLineChars="147"/>
        <w:rPr>
          <w:rFonts w:hint="eastAsia"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>四、时间分配</w:t>
      </w:r>
    </w:p>
    <w:p>
      <w:pPr>
        <w:spacing w:line="300" w:lineRule="auto"/>
        <w:ind w:firstLine="488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pacing w:val="2"/>
          <w:sz w:val="24"/>
        </w:rPr>
        <w:t>各学期计划周数均按</w:t>
      </w:r>
      <w:r>
        <w:rPr>
          <w:rFonts w:hint="eastAsia" w:ascii="楷体_GB2312" w:eastAsia="楷体_GB2312"/>
          <w:spacing w:val="2"/>
          <w:sz w:val="24"/>
        </w:rPr>
        <w:t>18</w:t>
      </w:r>
      <w:r>
        <w:rPr>
          <w:rFonts w:hint="eastAsia" w:ascii="楷体_GB2312" w:hAnsi="宋体" w:eastAsia="楷体_GB2312"/>
          <w:spacing w:val="2"/>
          <w:sz w:val="24"/>
        </w:rPr>
        <w:t>周计算。各</w:t>
      </w:r>
      <w:r>
        <w:rPr>
          <w:rFonts w:hint="eastAsia" w:ascii="楷体_GB2312" w:hAnsi="宋体" w:eastAsia="楷体_GB2312"/>
          <w:sz w:val="24"/>
        </w:rPr>
        <w:t>专业视具体情况排定课内教学和其它环节的周数。</w:t>
      </w:r>
    </w:p>
    <w:p>
      <w:pPr>
        <w:spacing w:line="300" w:lineRule="auto"/>
        <w:ind w:firstLine="443" w:firstLineChars="147"/>
        <w:rPr>
          <w:rFonts w:hint="eastAsia"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>五、其他事项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bCs/>
          <w:sz w:val="24"/>
        </w:rPr>
      </w:pPr>
      <w:r>
        <w:rPr>
          <w:rFonts w:hint="eastAsia" w:ascii="楷体_GB2312" w:eastAsia="楷体_GB2312"/>
          <w:bCs/>
          <w:sz w:val="24"/>
        </w:rPr>
        <w:t>1</w:t>
      </w:r>
      <w:r>
        <w:rPr>
          <w:rFonts w:hint="eastAsia" w:ascii="楷体_GB2312" w:hAnsi="宋体" w:eastAsia="楷体_GB2312"/>
          <w:bCs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sz w:val="24"/>
        </w:rPr>
        <w:t>培养方案的文本格式应依照</w:t>
      </w:r>
      <w:r>
        <w:rPr>
          <w:rFonts w:hint="eastAsia" w:ascii="楷体_GB2312" w:hAnsi="宋体" w:eastAsia="楷体_GB2312"/>
          <w:bCs/>
          <w:sz w:val="24"/>
          <w:lang w:eastAsia="zh-CN"/>
        </w:rPr>
        <w:t>学校</w:t>
      </w:r>
      <w:r>
        <w:rPr>
          <w:rFonts w:hint="eastAsia" w:ascii="楷体_GB2312" w:hAnsi="宋体" w:eastAsia="楷体_GB2312"/>
          <w:bCs/>
          <w:sz w:val="24"/>
        </w:rPr>
        <w:t>颁布的格式编写。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eastAsia="楷体_GB2312"/>
          <w:sz w:val="24"/>
        </w:rPr>
        <w:t>2</w:t>
      </w:r>
      <w:r>
        <w:rPr>
          <w:rFonts w:hint="eastAsia" w:ascii="楷体_GB2312" w:hAnsi="宋体" w:eastAsia="楷体_GB2312"/>
          <w:sz w:val="24"/>
          <w:lang w:eastAsia="zh-CN"/>
        </w:rPr>
        <w:t>.</w:t>
      </w:r>
      <w:r>
        <w:rPr>
          <w:rFonts w:hint="eastAsia" w:ascii="楷体_GB2312" w:hAnsi="宋体" w:eastAsia="楷体_GB2312"/>
          <w:bCs/>
          <w:sz w:val="24"/>
        </w:rPr>
        <w:t>学分分布安排应按照本意见的要求进行，需变更时应报教务</w:t>
      </w:r>
      <w:r>
        <w:rPr>
          <w:rFonts w:hint="eastAsia" w:ascii="楷体_GB2312" w:hAnsi="宋体" w:eastAsia="楷体_GB2312"/>
          <w:bCs/>
          <w:sz w:val="24"/>
          <w:lang w:eastAsia="zh-CN"/>
        </w:rPr>
        <w:t>处</w:t>
      </w:r>
      <w:r>
        <w:rPr>
          <w:rFonts w:hint="eastAsia" w:ascii="楷体_GB2312" w:hAnsi="宋体" w:eastAsia="楷体_GB2312"/>
          <w:bCs/>
          <w:sz w:val="24"/>
        </w:rPr>
        <w:t>批准。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bCs/>
          <w:sz w:val="24"/>
        </w:rPr>
      </w:pPr>
      <w:r>
        <w:rPr>
          <w:rFonts w:hint="eastAsia" w:ascii="楷体_GB2312" w:eastAsia="楷体_GB2312"/>
          <w:bCs/>
          <w:sz w:val="24"/>
        </w:rPr>
        <w:t>3</w:t>
      </w:r>
      <w:r>
        <w:rPr>
          <w:rFonts w:hint="eastAsia" w:ascii="楷体_GB2312" w:hAnsi="宋体" w:eastAsia="楷体_GB2312"/>
          <w:bCs/>
          <w:sz w:val="24"/>
          <w:lang w:eastAsia="zh-CN"/>
        </w:rPr>
        <w:t>.</w:t>
      </w:r>
      <w:r>
        <w:rPr>
          <w:rFonts w:hint="eastAsia" w:ascii="楷体_GB2312" w:hAnsi="宋体" w:eastAsia="楷体_GB2312"/>
          <w:sz w:val="24"/>
        </w:rPr>
        <w:t>各课程中的</w:t>
      </w:r>
      <w:r>
        <w:rPr>
          <w:rFonts w:hint="eastAsia" w:ascii="楷体_GB2312" w:hAnsi="宋体" w:eastAsia="楷体_GB2312"/>
          <w:sz w:val="24"/>
          <w:lang w:val="en-US" w:eastAsia="zh-CN"/>
        </w:rPr>
        <w:t>实践</w:t>
      </w:r>
      <w:r>
        <w:rPr>
          <w:rFonts w:hint="eastAsia" w:ascii="楷体_GB2312" w:hAnsi="宋体" w:eastAsia="楷体_GB2312"/>
          <w:sz w:val="24"/>
        </w:rPr>
        <w:t>学时应予以列出。</w:t>
      </w:r>
    </w:p>
    <w:p>
      <w:pPr>
        <w:spacing w:line="300" w:lineRule="auto"/>
        <w:ind w:firstLine="480" w:firstLineChars="200"/>
        <w:rPr>
          <w:rFonts w:hint="eastAsia" w:ascii="楷体_GB2312" w:hAnsi="宋体" w:eastAsia="楷体_GB2312"/>
          <w:bCs/>
          <w:sz w:val="24"/>
        </w:rPr>
      </w:pPr>
      <w:r>
        <w:rPr>
          <w:rFonts w:hint="eastAsia" w:ascii="楷体_GB2312" w:eastAsia="楷体_GB2312"/>
          <w:bCs/>
          <w:sz w:val="24"/>
          <w:lang w:val="en-US" w:eastAsia="zh-CN"/>
        </w:rPr>
        <w:t>4.</w:t>
      </w:r>
      <w:r>
        <w:rPr>
          <w:rFonts w:hint="eastAsia" w:ascii="楷体_GB2312" w:hAnsi="宋体" w:eastAsia="楷体_GB2312"/>
          <w:bCs/>
          <w:sz w:val="24"/>
        </w:rPr>
        <w:t>课程名称应规范、统一，不得随意缩写。</w:t>
      </w:r>
    </w:p>
    <w:p>
      <w:pPr>
        <w:ind w:firstLine="301" w:firstLineChars="100"/>
        <w:rPr>
          <w:rFonts w:hint="eastAsia"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>六、本次</w:t>
      </w:r>
      <w:r>
        <w:rPr>
          <w:rFonts w:hint="eastAsia" w:ascii="楷体_GB2312" w:eastAsia="楷体_GB2312"/>
          <w:b/>
          <w:sz w:val="30"/>
          <w:lang w:val="en-US" w:eastAsia="zh-CN"/>
        </w:rPr>
        <w:t>修</w:t>
      </w:r>
      <w:r>
        <w:rPr>
          <w:rFonts w:hint="eastAsia" w:ascii="楷体_GB2312" w:eastAsia="楷体_GB2312"/>
          <w:b/>
          <w:sz w:val="30"/>
        </w:rPr>
        <w:t>订的培养方案自201</w:t>
      </w:r>
      <w:r>
        <w:rPr>
          <w:rFonts w:hint="eastAsia" w:ascii="楷体_GB2312" w:eastAsia="楷体_GB2312"/>
          <w:b/>
          <w:sz w:val="30"/>
          <w:lang w:val="en-US" w:eastAsia="zh-CN"/>
        </w:rPr>
        <w:t>8</w:t>
      </w:r>
      <w:r>
        <w:rPr>
          <w:rFonts w:hint="eastAsia" w:ascii="楷体_GB2312" w:eastAsia="楷体_GB2312"/>
          <w:b/>
          <w:sz w:val="30"/>
        </w:rPr>
        <w:t>级开始实施。</w:t>
      </w:r>
    </w:p>
    <w:p>
      <w:pPr>
        <w:rPr>
          <w:rFonts w:hint="eastAsia" w:ascii="楷体_GB2312" w:eastAsia="楷体_GB2312"/>
          <w:b/>
          <w:sz w:val="30"/>
        </w:rPr>
      </w:pPr>
    </w:p>
    <w:p>
      <w:pPr>
        <w:rPr>
          <w:rFonts w:hint="eastAsia" w:ascii="楷体_GB2312" w:eastAsia="楷体_GB2312"/>
          <w:b/>
          <w:sz w:val="30"/>
        </w:rPr>
      </w:pPr>
    </w:p>
    <w:p>
      <w:pPr>
        <w:rPr>
          <w:rFonts w:hint="eastAsia" w:ascii="楷体_GB2312" w:eastAsia="楷体_GB2312"/>
          <w:b/>
          <w:sz w:val="30"/>
        </w:rPr>
      </w:pPr>
    </w:p>
    <w:p>
      <w:pPr>
        <w:keepNext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</w:t>
      </w:r>
    </w:p>
    <w:p>
      <w:pPr>
        <w:pStyle w:val="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after="330" w:line="240" w:lineRule="auto"/>
        <w:ind w:left="210" w:leftChars="100" w:right="210" w:rightChars="100" w:firstLine="0" w:firstLineChars="0"/>
        <w:jc w:val="center"/>
        <w:textAlignment w:val="auto"/>
        <w:outlineLvl w:val="0"/>
        <w:rPr>
          <w:rFonts w:hint="eastAsia"/>
        </w:rPr>
      </w:pPr>
      <w:bookmarkStart w:id="2" w:name="_Toc428389828"/>
      <w:r>
        <w:rPr>
          <w:rFonts w:hint="eastAsia"/>
          <w:lang w:val="en-US" w:eastAsia="zh-CN"/>
        </w:rPr>
        <w:t>***</w:t>
      </w:r>
      <w:r>
        <w:rPr>
          <w:rFonts w:hint="eastAsia"/>
        </w:rPr>
        <w:t>专业培养方案</w:t>
      </w:r>
      <w:bookmarkEnd w:id="2"/>
      <w:r>
        <w:rPr>
          <w:rFonts w:hint="eastAsia"/>
          <w:lang w:eastAsia="zh-CN"/>
        </w:rPr>
        <w:t>（范本）</w:t>
      </w:r>
    </w:p>
    <w:p>
      <w:pPr>
        <w:spacing w:before="93" w:beforeLines="30" w:after="93" w:afterLines="30" w:line="360" w:lineRule="auto"/>
        <w:rPr>
          <w:rFonts w:hint="eastAsia" w:ascii="楷体_GB2312" w:hAnsi="宋体" w:eastAsia="楷体_GB2312"/>
          <w:szCs w:val="21"/>
        </w:rPr>
      </w:pPr>
      <w:r>
        <w:rPr>
          <w:rFonts w:hint="eastAsia" w:ascii="黑体" w:hAnsi="宋体" w:eastAsia="黑体"/>
          <w:sz w:val="24"/>
        </w:rPr>
        <w:t>一、学    制：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四</w:t>
      </w:r>
      <w:r>
        <w:rPr>
          <w:rFonts w:hint="eastAsia" w:ascii="楷体" w:hAnsi="楷体" w:eastAsia="楷体" w:cs="楷体"/>
          <w:sz w:val="21"/>
          <w:szCs w:val="21"/>
        </w:rPr>
        <w:t>年</w:t>
      </w:r>
    </w:p>
    <w:p>
      <w:pPr>
        <w:spacing w:before="93" w:beforeLines="30" w:after="93" w:afterLines="30" w:line="360" w:lineRule="auto"/>
        <w:rPr>
          <w:rFonts w:hint="eastAsia" w:ascii="楷体_GB2312" w:hAnsi="宋体" w:eastAsia="楷体_GB2312"/>
          <w:szCs w:val="21"/>
        </w:rPr>
      </w:pPr>
      <w:r>
        <w:rPr>
          <w:rFonts w:hint="eastAsia" w:ascii="黑体" w:hAnsi="宋体" w:eastAsia="黑体"/>
          <w:sz w:val="24"/>
        </w:rPr>
        <w:t>二、授予学位：</w:t>
      </w:r>
      <w:r>
        <w:rPr>
          <w:rFonts w:hint="eastAsia" w:ascii="楷体_GB2312" w:hAnsi="宋体" w:eastAsia="楷体_GB2312"/>
          <w:szCs w:val="21"/>
          <w:lang w:val="en-US" w:eastAsia="zh-CN"/>
        </w:rPr>
        <w:t>***</w:t>
      </w:r>
      <w:r>
        <w:rPr>
          <w:rFonts w:hint="eastAsia" w:ascii="楷体_GB2312" w:hAnsi="宋体" w:eastAsia="楷体_GB2312"/>
          <w:szCs w:val="21"/>
        </w:rPr>
        <w:t>学士</w:t>
      </w:r>
    </w:p>
    <w:p>
      <w:pPr>
        <w:spacing w:before="93" w:beforeLines="30" w:after="93" w:afterLines="30"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三、培养目标</w:t>
      </w:r>
    </w:p>
    <w:p>
      <w:pPr>
        <w:spacing w:line="400" w:lineRule="exact"/>
        <w:ind w:firstLine="428" w:firstLineChars="200"/>
        <w:rPr>
          <w:rFonts w:hint="eastAsia" w:ascii="楷体_GB2312" w:hAnsi="宋体" w:eastAsia="楷体_GB2312"/>
          <w:spacing w:val="2"/>
          <w:szCs w:val="21"/>
        </w:rPr>
      </w:pPr>
      <w:r>
        <w:rPr>
          <w:rFonts w:hint="eastAsia" w:ascii="楷体_GB2312" w:hAnsi="宋体" w:eastAsia="楷体_GB2312"/>
          <w:spacing w:val="2"/>
          <w:szCs w:val="21"/>
        </w:rPr>
        <w:t>200字以内，建议参考专业类教学质量国家标准规范。</w:t>
      </w:r>
    </w:p>
    <w:p>
      <w:pPr>
        <w:spacing w:before="93" w:beforeLines="30" w:after="93" w:afterLines="30"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</w:t>
      </w:r>
      <w:r>
        <w:rPr>
          <w:rFonts w:hint="eastAsia" w:ascii="黑体" w:hAnsi="宋体" w:eastAsia="黑体"/>
          <w:sz w:val="24"/>
          <w:lang w:val="en-US" w:eastAsia="zh-CN"/>
        </w:rPr>
        <w:t>毕业要求</w:t>
      </w:r>
    </w:p>
    <w:p>
      <w:pPr>
        <w:spacing w:before="93" w:beforeLines="30" w:after="93" w:afterLines="30" w:line="360" w:lineRule="auto"/>
        <w:ind w:firstLine="436"/>
        <w:rPr>
          <w:rFonts w:hint="eastAsia" w:ascii="楷体_GB2312" w:hAnsi="宋体" w:eastAsia="楷体_GB2312"/>
          <w:spacing w:val="2"/>
          <w:szCs w:val="21"/>
        </w:rPr>
      </w:pPr>
      <w:r>
        <w:rPr>
          <w:rFonts w:hint="eastAsia" w:ascii="楷体_GB2312" w:hAnsi="宋体" w:eastAsia="楷体_GB2312"/>
          <w:spacing w:val="2"/>
          <w:szCs w:val="21"/>
        </w:rPr>
        <w:t>即对毕业生应获得的知识、能力与素质的要求。毕业要求应能支撑培养目标的达成。建议参考专业类教学质量国家标准规范，工科专业须按工程教育专业认证标准要求撰写，非工科专业参照撰写。</w:t>
      </w:r>
    </w:p>
    <w:p>
      <w:pPr>
        <w:spacing w:before="93" w:beforeLines="30" w:after="93" w:afterLines="30"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五、</w:t>
      </w:r>
      <w:r>
        <w:rPr>
          <w:rFonts w:hint="eastAsia" w:ascii="黑体" w:hAnsi="宋体" w:eastAsia="黑体"/>
          <w:sz w:val="24"/>
          <w:lang w:val="en-US" w:eastAsia="zh-CN"/>
        </w:rPr>
        <w:t>核心</w:t>
      </w:r>
      <w:r>
        <w:rPr>
          <w:rFonts w:hint="eastAsia" w:ascii="黑体" w:hAnsi="宋体" w:eastAsia="黑体"/>
          <w:sz w:val="24"/>
          <w:lang w:eastAsia="zh-CN"/>
        </w:rPr>
        <w:t>主干课程</w:t>
      </w:r>
      <w:r>
        <w:rPr>
          <w:rFonts w:hint="eastAsia" w:ascii="黑体" w:hAnsi="宋体" w:eastAsia="黑体"/>
          <w:sz w:val="24"/>
          <w:lang w:val="en-US" w:eastAsia="zh-CN"/>
        </w:rPr>
        <w:t>、应用型主干课程</w:t>
      </w:r>
    </w:p>
    <w:p>
      <w:pPr>
        <w:spacing w:before="93" w:beforeLines="30" w:after="93" w:afterLines="30" w:line="360" w:lineRule="auto"/>
        <w:ind w:firstLine="428" w:firstLineChars="200"/>
        <w:rPr>
          <w:rFonts w:hint="eastAsia" w:ascii="楷体_GB2312" w:hAnsi="宋体" w:eastAsia="楷体_GB2312"/>
          <w:color w:val="FF0000"/>
          <w:spacing w:val="2"/>
          <w:szCs w:val="21"/>
        </w:rPr>
      </w:pPr>
      <w:r>
        <w:rPr>
          <w:rFonts w:hint="eastAsia" w:ascii="楷体_GB2312" w:hAnsi="宋体" w:eastAsia="楷体_GB2312"/>
          <w:color w:val="FF0000"/>
          <w:spacing w:val="2"/>
          <w:szCs w:val="21"/>
        </w:rPr>
        <w:t>（请按重要程度排序，此句阅后删除）</w:t>
      </w:r>
    </w:p>
    <w:p>
      <w:pPr>
        <w:spacing w:before="93" w:beforeLines="30" w:after="93" w:afterLines="30"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六、毕业最低学分要求 </w:t>
      </w:r>
      <w:r>
        <w:rPr>
          <w:rFonts w:hint="eastAsia" w:ascii="黑体" w:hAnsi="宋体" w:eastAsia="黑体"/>
          <w:color w:val="FF0000"/>
          <w:sz w:val="24"/>
          <w:lang w:eastAsia="zh-CN"/>
        </w:rPr>
        <w:t>（</w:t>
      </w:r>
      <w:r>
        <w:rPr>
          <w:rFonts w:hint="eastAsia" w:ascii="仿宋_GB2312" w:hAnsi="楷体" w:eastAsia="仿宋_GB2312"/>
          <w:color w:val="FF0000"/>
          <w:spacing w:val="-6"/>
          <w:kern w:val="0"/>
        </w:rPr>
        <w:t>百分比请保留一位小数点。此句阅后删除</w:t>
      </w:r>
      <w:r>
        <w:rPr>
          <w:rFonts w:hint="eastAsia" w:ascii="仿宋_GB2312" w:hAnsi="楷体" w:eastAsia="仿宋_GB2312"/>
          <w:color w:val="FF0000"/>
          <w:spacing w:val="-6"/>
          <w:kern w:val="0"/>
          <w:lang w:eastAsia="zh-CN"/>
        </w:rPr>
        <w:t>）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7"/>
        <w:gridCol w:w="2430"/>
        <w:gridCol w:w="1076"/>
        <w:gridCol w:w="1245"/>
        <w:gridCol w:w="994"/>
        <w:gridCol w:w="1220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047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类 别</w:t>
            </w:r>
          </w:p>
        </w:tc>
        <w:tc>
          <w:tcPr>
            <w:tcW w:w="232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99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学分数</w:t>
            </w:r>
          </w:p>
        </w:tc>
        <w:tc>
          <w:tcPr>
            <w:tcW w:w="12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各类别占总 学分百分比</w:t>
            </w:r>
          </w:p>
        </w:tc>
        <w:tc>
          <w:tcPr>
            <w:tcW w:w="1086" w:type="dxa"/>
            <w:vMerge w:val="restart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实践学分占总学分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百分比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047" w:type="dxa"/>
            <w:gridSpan w:val="2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总学时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9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047" w:type="dxa"/>
            <w:gridSpan w:val="2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实验(实践)</w:t>
            </w:r>
          </w:p>
        </w:tc>
        <w:tc>
          <w:tcPr>
            <w:tcW w:w="99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基本素质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平台</w:t>
            </w: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基础通识模块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拓展通识模块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</w:rPr>
              <w:t>创新创业模块</w:t>
            </w: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通识类）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  <w:lang w:eastAsia="zh-CN"/>
              </w:rPr>
              <w:t>素质通识</w:t>
            </w:r>
            <w:r>
              <w:rPr>
                <w:rFonts w:hint="eastAsia" w:ascii="楷体_GB2312" w:hAnsi="宋体" w:eastAsia="楷体_GB2312" w:cs="仿宋_GB2312"/>
                <w:szCs w:val="21"/>
              </w:rPr>
              <w:t>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小计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专业知识</w:t>
            </w:r>
          </w:p>
          <w:p>
            <w:pPr>
              <w:ind w:firstLine="525" w:firstLineChars="250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平台</w:t>
            </w: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跨专业知识模块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专业基础模块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小计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应用能力</w:t>
            </w:r>
          </w:p>
          <w:p>
            <w:pPr>
              <w:ind w:firstLine="525" w:firstLineChars="250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平台</w:t>
            </w: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基本能力模块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ind w:firstLine="525" w:firstLineChars="250"/>
              <w:rPr>
                <w:rFonts w:hint="eastAsia" w:ascii="楷体_GB2312" w:hAnsi="宋体" w:eastAsia="楷体_GB2312" w:cs="仿宋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FF0000"/>
                <w:szCs w:val="21"/>
                <w:lang w:val="en-US" w:eastAsia="zh-CN"/>
              </w:rPr>
              <w:t>创新创业模块（专业类）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岗位能力模块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践训能力模块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仿宋_GB2312"/>
                <w:szCs w:val="21"/>
              </w:rPr>
            </w:pPr>
            <w:r>
              <w:rPr>
                <w:rFonts w:hint="eastAsia" w:ascii="楷体_GB2312" w:hAnsi="宋体" w:eastAsia="楷体_GB2312" w:cs="仿宋_GB2312"/>
                <w:szCs w:val="21"/>
              </w:rPr>
              <w:t>小计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04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合  计</w:t>
            </w:r>
          </w:p>
        </w:tc>
        <w:tc>
          <w:tcPr>
            <w:tcW w:w="2321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黑体" w:hAnsi="宋体" w:eastAsia="黑体"/>
          <w:sz w:val="24"/>
        </w:rPr>
      </w:pP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七、课程设置、各教学环节安排</w:t>
      </w: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（一）基本素质平台（应修***学分）</w:t>
      </w: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1．基础通识模块</w:t>
      </w:r>
    </w:p>
    <w:p>
      <w:pPr>
        <w:rPr>
          <w:rFonts w:hint="eastAsia" w:ascii="楷体_GB2312" w:hAnsi="宋体" w:eastAsia="楷体_GB2312"/>
          <w:szCs w:val="21"/>
        </w:rPr>
      </w:pP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军事理论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32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马院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思想道德修养与法律基础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65" w:leftChars="-31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48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马院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hAnsi="楷体_GB2312" w:cs="楷体_GB2312"/>
                <w:color w:val="auto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中国近现代史纲要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65" w:leftChars="-31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FF0000"/>
                <w:szCs w:val="21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2</w:t>
            </w:r>
            <w:r>
              <w:rPr>
                <w:rFonts w:hint="eastAsia" w:hAnsi="楷体_GB2312" w:cs="楷体_GB2312"/>
                <w:color w:val="FF0000"/>
                <w:szCs w:val="21"/>
              </w:rPr>
              <w:t>.5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40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马院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马克思主义基本原理概论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2</w:t>
            </w: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.5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40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马院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pacing w:val="-2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4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64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形势与政策A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0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形势与政策B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0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形势与政策</w:t>
            </w: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C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cs="楷体_GB2312"/>
                <w:color w:val="auto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16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形势与政策</w:t>
            </w: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cs="楷体_GB2312"/>
                <w:color w:val="auto"/>
                <w:szCs w:val="21"/>
              </w:rPr>
            </w:pPr>
            <w:r>
              <w:rPr>
                <w:rFonts w:hint="eastAsia" w:hAnsi="楷体_GB2312" w:cs="楷体_GB2312"/>
                <w:color w:val="auto"/>
                <w:szCs w:val="21"/>
              </w:rPr>
              <w:t>16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形势与政策</w:t>
            </w: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E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0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学工处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</w:rPr>
              <w:t>形势与政策</w:t>
            </w: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F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0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hAnsi="楷体_GB2312" w:cs="楷体_GB2312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基础部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体育A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基础部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体育B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32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基础部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体育C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32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基础部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体育D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32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基础部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2" w:firstLineChars="20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val="en-US" w:eastAsia="zh-CN"/>
              </w:rPr>
              <w:t>**</w:t>
            </w: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数学（基础）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1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外语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大学英语（一）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1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4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64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外语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大学英语（二）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1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5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80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信息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" w:firstLineChars="20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大学信息技术基础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1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48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36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人文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2" w:firstLineChars="20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大学生心理健康教育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32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楷体_GB2312" w:eastAsia="楷体_GB2312"/>
                <w:color w:val="FF0000"/>
                <w:szCs w:val="21"/>
                <w:lang w:val="en-US" w:eastAsia="zh-CN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" w:firstLineChars="20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" w:firstLineChars="20"/>
              <w:textAlignment w:val="auto"/>
              <w:outlineLvl w:val="9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……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spacing w:before="78" w:beforeLines="25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bCs/>
          <w:szCs w:val="21"/>
        </w:rPr>
        <w:t>注：考核方式“1”为考试，“2”为考查，下同。</w:t>
      </w: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2．拓展通识模块</w:t>
      </w:r>
    </w:p>
    <w:p>
      <w:pPr>
        <w:rPr>
          <w:rFonts w:hint="eastAsia" w:ascii="黑体" w:hAnsi="宋体" w:eastAsia="黑体"/>
          <w:szCs w:val="21"/>
        </w:rPr>
      </w:pP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pacing w:val="-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rPr>
          <w:rFonts w:hint="eastAsia" w:ascii="黑体" w:hAnsi="宋体" w:eastAsia="黑体"/>
          <w:szCs w:val="21"/>
        </w:rPr>
      </w:pPr>
    </w:p>
    <w:p>
      <w:pPr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</w:rPr>
        <w:t>3．创新创业模块</w:t>
      </w:r>
      <w:r>
        <w:rPr>
          <w:rFonts w:hint="eastAsia" w:ascii="黑体" w:hAnsi="宋体" w:eastAsia="黑体"/>
          <w:szCs w:val="21"/>
          <w:lang w:eastAsia="zh-CN"/>
        </w:rPr>
        <w:t>（</w:t>
      </w:r>
      <w:r>
        <w:rPr>
          <w:rFonts w:hint="eastAsia" w:ascii="黑体" w:hAnsi="宋体" w:eastAsia="黑体"/>
          <w:szCs w:val="21"/>
          <w:lang w:val="en-US" w:eastAsia="zh-CN"/>
        </w:rPr>
        <w:t>通识类）（应修6学分）</w:t>
      </w:r>
    </w:p>
    <w:p>
      <w:pPr>
        <w:rPr>
          <w:rFonts w:hint="eastAsia" w:ascii="黑体" w:hAnsi="宋体" w:eastAsia="黑体"/>
          <w:szCs w:val="21"/>
        </w:rPr>
      </w:pP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创新创业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创意与创新（必选）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32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创新创业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*（创新创业进阶课）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就业中心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大学生职业生涯规划（必选）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16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就业中心</w:t>
            </w: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大学生就业指导（必选）</w:t>
            </w: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1</w:t>
            </w: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16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668" w:type="dxa"/>
            <w:gridSpan w:val="1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备注：创新创业进阶课课程名单附后</w:t>
            </w:r>
            <w:r>
              <w:rPr>
                <w:rFonts w:hint="eastAsia" w:ascii="楷体_GB2312" w:hAnsi="宋体" w:eastAsia="楷体_GB2312"/>
                <w:szCs w:val="21"/>
              </w:rPr>
              <w:t>　　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  <w:lang w:eastAsia="zh-CN"/>
        </w:rPr>
        <w:t>素质通识</w:t>
      </w:r>
      <w:r>
        <w:rPr>
          <w:rFonts w:hint="eastAsia" w:ascii="黑体" w:hAnsi="宋体" w:eastAsia="黑体"/>
          <w:szCs w:val="21"/>
        </w:rPr>
        <w:t>模块（应修8学分）</w:t>
      </w:r>
    </w:p>
    <w:p>
      <w:pPr>
        <w:pStyle w:val="5"/>
        <w:numPr>
          <w:ilvl w:val="0"/>
          <w:numId w:val="0"/>
        </w:numPr>
        <w:spacing w:beforeLines="50" w:afterLines="50" w:line="240" w:lineRule="auto"/>
        <w:ind w:left="528" w:leftChars="0"/>
        <w:rPr>
          <w:rFonts w:hint="eastAsia" w:eastAsia="楷体_GB2312"/>
          <w:b/>
          <w:bCs w:val="0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6"/>
          <w:sz w:val="24"/>
          <w:lang w:val="en-US" w:eastAsia="zh-CN"/>
        </w:rPr>
        <w:t>◎</w:t>
      </w:r>
      <w:r>
        <w:rPr>
          <w:rFonts w:hint="eastAsia"/>
          <w:b/>
          <w:bCs w:val="0"/>
          <w:color w:val="auto"/>
          <w:spacing w:val="6"/>
          <w:sz w:val="24"/>
          <w:lang w:val="en-US" w:eastAsia="zh-CN"/>
        </w:rPr>
        <w:t>必选（2学分）</w:t>
      </w:r>
    </w:p>
    <w:tbl>
      <w:tblPr>
        <w:tblStyle w:val="11"/>
        <w:tblW w:w="96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2895"/>
        <w:gridCol w:w="1390"/>
        <w:gridCol w:w="202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28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课 程 名 称</w:t>
            </w:r>
          </w:p>
        </w:tc>
        <w:tc>
          <w:tcPr>
            <w:tcW w:w="139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学 时</w:t>
            </w:r>
          </w:p>
        </w:tc>
        <w:tc>
          <w:tcPr>
            <w:tcW w:w="202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学 分</w:t>
            </w:r>
          </w:p>
        </w:tc>
        <w:tc>
          <w:tcPr>
            <w:tcW w:w="19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hAnsi="宋体" w:eastAsia="楷体_GB2312"/>
                <w:b/>
                <w:color w:val="auto"/>
                <w:spacing w:val="20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 xml:space="preserve">学 期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428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阳明心学（必选）</w:t>
            </w:r>
          </w:p>
        </w:tc>
        <w:tc>
          <w:tcPr>
            <w:tcW w:w="139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16</w:t>
            </w:r>
          </w:p>
        </w:tc>
        <w:tc>
          <w:tcPr>
            <w:tcW w:w="202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</w:t>
            </w:r>
          </w:p>
        </w:tc>
        <w:tc>
          <w:tcPr>
            <w:tcW w:w="19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国学教育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（任选1门）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孟子智慧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国学人生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论语导读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唐诗宋词</w:t>
            </w:r>
            <w:r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  <w:t>选读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走进诗经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船政文化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中国文化与心理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传统文化：从艺术到人生</w:t>
            </w:r>
          </w:p>
          <w:p>
            <w:pPr>
              <w:jc w:val="center"/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color w:val="auto"/>
                <w:szCs w:val="21"/>
                <w:lang w:val="en-US" w:eastAsia="zh-CN"/>
              </w:rPr>
              <w:t>国学中的语言艺术</w:t>
            </w:r>
          </w:p>
        </w:tc>
        <w:tc>
          <w:tcPr>
            <w:tcW w:w="139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16</w:t>
            </w:r>
          </w:p>
        </w:tc>
        <w:tc>
          <w:tcPr>
            <w:tcW w:w="202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</w:t>
            </w:r>
          </w:p>
        </w:tc>
        <w:tc>
          <w:tcPr>
            <w:tcW w:w="195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楷体_GB2312" w:eastAsia="楷体_GB2312"/>
                <w:color w:val="auto"/>
                <w:szCs w:val="21"/>
              </w:rPr>
            </w:pPr>
            <w:r>
              <w:rPr>
                <w:rFonts w:hint="eastAsia" w:ascii="楷体_GB2312" w:eastAsia="楷体_GB2312"/>
                <w:color w:val="auto"/>
                <w:szCs w:val="21"/>
              </w:rPr>
              <w:t>1-7</w:t>
            </w:r>
          </w:p>
        </w:tc>
      </w:tr>
    </w:tbl>
    <w:p>
      <w:pPr>
        <w:snapToGrid w:val="0"/>
        <w:ind w:firstLine="480" w:firstLineChars="200"/>
        <w:rPr>
          <w:rFonts w:hint="eastAsia" w:ascii="楷体_GB2312" w:eastAsia="楷体_GB2312"/>
          <w:color w:val="auto"/>
          <w:sz w:val="24"/>
          <w:lang w:val="en-US" w:eastAsia="zh-CN"/>
        </w:rPr>
      </w:pPr>
    </w:p>
    <w:p>
      <w:pPr>
        <w:snapToGrid w:val="0"/>
        <w:ind w:firstLine="482" w:firstLineChars="200"/>
        <w:rPr>
          <w:rFonts w:hint="eastAsia" w:ascii="楷体_GB2312" w:eastAsia="楷体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◎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限</w:t>
      </w:r>
      <w:r>
        <w:rPr>
          <w:rFonts w:hint="eastAsia" w:ascii="楷体_GB2312" w:eastAsia="楷体_GB2312"/>
          <w:b/>
          <w:bCs/>
          <w:color w:val="auto"/>
          <w:sz w:val="24"/>
          <w:szCs w:val="24"/>
          <w:lang w:val="en-US" w:eastAsia="zh-CN"/>
        </w:rPr>
        <w:t>选（6学分）</w:t>
      </w:r>
    </w:p>
    <w:p>
      <w:pPr>
        <w:snapToGrid w:val="0"/>
        <w:ind w:firstLine="420" w:firstLineChars="200"/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</w:pPr>
      <w:r>
        <w:rPr>
          <w:rFonts w:hint="eastAsia" w:ascii="楷体_GB2312" w:eastAsia="楷体_GB2312"/>
          <w:color w:val="auto"/>
          <w:sz w:val="21"/>
          <w:szCs w:val="21"/>
          <w:lang w:val="en-US" w:eastAsia="zh-CN"/>
        </w:rPr>
        <w:t>除阳明心学和国学教育外，学生需在商务</w:t>
      </w:r>
      <w:r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  <w:t>管理类、人文社科类、自然科学类、艺术文体类的素质通识课程中选修若干门课程，要求在</w:t>
      </w:r>
      <w:r>
        <w:rPr>
          <w:rFonts w:hint="eastAsia" w:ascii="楷体_GB2312" w:eastAsia="楷体_GB2312"/>
          <w:color w:val="auto"/>
          <w:szCs w:val="21"/>
        </w:rPr>
        <w:t>素质通识课程</w:t>
      </w:r>
      <w:r>
        <w:rPr>
          <w:rFonts w:hint="eastAsia" w:ascii="楷体_GB2312" w:eastAsia="楷体_GB2312"/>
          <w:color w:val="auto"/>
          <w:szCs w:val="21"/>
          <w:lang w:eastAsia="zh-CN"/>
        </w:rPr>
        <w:t>（</w:t>
      </w:r>
      <w:r>
        <w:rPr>
          <w:rFonts w:hint="eastAsia" w:ascii="楷体_GB2312" w:eastAsia="楷体_GB2312"/>
          <w:color w:val="auto"/>
          <w:szCs w:val="21"/>
          <w:lang w:val="en-US" w:eastAsia="zh-CN"/>
        </w:rPr>
        <w:t>附后）</w:t>
      </w:r>
      <w:r>
        <w:rPr>
          <w:rFonts w:hint="eastAsia" w:ascii="楷体_GB2312" w:eastAsia="楷体_GB2312"/>
          <w:color w:val="auto"/>
          <w:szCs w:val="21"/>
        </w:rPr>
        <w:t>中</w:t>
      </w:r>
      <w:r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  <w:t>至少选修6学分。为拓宽学生知识面，有利于文理渗透，要求学生修读各门类课程学分如下：</w:t>
      </w:r>
    </w:p>
    <w:p>
      <w:pPr>
        <w:snapToGrid w:val="0"/>
        <w:ind w:firstLine="420" w:firstLineChars="200"/>
        <w:rPr>
          <w:rFonts w:hint="eastAsia" w:ascii="楷体_GB2312" w:hAnsi="宋体" w:eastAsia="楷体_GB2312" w:cs="仿宋_GB2312"/>
          <w:color w:val="auto"/>
          <w:szCs w:val="21"/>
          <w:lang w:val="en-US" w:eastAsia="zh-CN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1971"/>
        <w:gridCol w:w="1971"/>
        <w:gridCol w:w="1971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color w:val="auto"/>
                <w:sz w:val="21"/>
              </w:rPr>
              <w:pict>
                <v:line id="_x0000_s2050" o:spid="_x0000_s2050" o:spt="20" style="position:absolute;left:0pt;margin-left:-4.75pt;margin-top:1.1pt;height:28.2pt;width:97.8pt;z-index:251658240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课程类别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专业类型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商务管理类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人文社科类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自然科学类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艺术文体类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理学、工学类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经济、管理类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人文社科、法学、外语类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艺术类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_GB2312" w:hAnsi="宋体" w:eastAsia="楷体_GB2312" w:cs="仿宋_GB2312"/>
                <w:color w:val="auto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黑体" w:hAnsi="宋体" w:eastAsia="黑体"/>
          <w:szCs w:val="21"/>
        </w:rPr>
      </w:pP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（二）专业知识平台（应修***学分）</w:t>
      </w:r>
    </w:p>
    <w:p>
      <w:pPr>
        <w:rPr>
          <w:rFonts w:hint="eastAsia" w:ascii="黑体" w:hAnsi="宋体" w:eastAsia="黑体"/>
          <w:szCs w:val="21"/>
        </w:rPr>
      </w:pP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1．跨专业知识模块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pacing w:val="-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rPr>
          <w:rFonts w:hint="eastAsia" w:ascii="黑体" w:hAnsi="宋体" w:eastAsia="黑体"/>
          <w:szCs w:val="21"/>
        </w:rPr>
      </w:pP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2．专业基础模块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pacing w:val="-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（三）应用能力平台（应修***学分）</w:t>
      </w:r>
    </w:p>
    <w:p>
      <w:pPr>
        <w:rPr>
          <w:rFonts w:hint="eastAsia" w:ascii="黑体" w:hAnsi="宋体" w:eastAsia="黑体"/>
          <w:szCs w:val="21"/>
        </w:rPr>
      </w:pPr>
    </w:p>
    <w:p>
      <w:pPr>
        <w:numPr>
          <w:ilvl w:val="0"/>
          <w:numId w:val="3"/>
        </w:num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基本能力模块</w:t>
      </w:r>
      <w:r>
        <w:rPr>
          <w:rFonts w:hint="eastAsia" w:ascii="黑体" w:hAnsi="宋体" w:eastAsia="黑体"/>
          <w:szCs w:val="21"/>
          <w:lang w:eastAsia="zh-CN"/>
        </w:rPr>
        <w:t>（</w:t>
      </w:r>
      <w:r>
        <w:rPr>
          <w:rFonts w:hint="eastAsia" w:ascii="黑体" w:hAnsi="宋体" w:eastAsia="黑体"/>
          <w:szCs w:val="21"/>
          <w:lang w:val="en-US" w:eastAsia="zh-CN"/>
        </w:rPr>
        <w:t>应修***学分）</w:t>
      </w:r>
    </w:p>
    <w:p>
      <w:pPr>
        <w:numPr>
          <w:ilvl w:val="0"/>
          <w:numId w:val="0"/>
        </w:numPr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  <w:lang w:val="en-US" w:eastAsia="zh-CN"/>
        </w:rPr>
        <w:t>1.1 专业课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pacing w:val="-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outlineLvl w:val="9"/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  <w:lang w:val="en-US" w:eastAsia="zh-CN"/>
        </w:rPr>
        <w:t>1.2专业选修课（应修***学分）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pacing w:val="-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rPr>
          <w:rFonts w:hint="eastAsia" w:ascii="黑体" w:hAnsi="宋体" w:eastAsia="黑体"/>
          <w:szCs w:val="21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  <w:lang w:val="en-US" w:eastAsia="zh-CN"/>
        </w:rPr>
        <w:t>创新创业模块（专业类）（应修4学分）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黑体" w:hAnsi="宋体" w:eastAsia="黑体"/>
          <w:szCs w:val="21"/>
          <w:lang w:val="en-US" w:eastAsia="zh-CN"/>
        </w:rPr>
      </w:pPr>
    </w:p>
    <w:p>
      <w:pPr>
        <w:rPr>
          <w:rFonts w:hint="eastAsia" w:ascii="黑体" w:hAnsi="宋体" w:eastAsia="黑体"/>
          <w:szCs w:val="21"/>
          <w:lang w:val="en-US" w:eastAsia="zh-CN"/>
        </w:rPr>
      </w:pPr>
      <w:r>
        <w:rPr>
          <w:rFonts w:hint="eastAsia" w:ascii="黑体" w:hAnsi="宋体" w:eastAsia="黑体"/>
          <w:szCs w:val="21"/>
          <w:lang w:val="en-US" w:eastAsia="zh-CN"/>
        </w:rPr>
        <w:t>3.</w:t>
      </w:r>
      <w:r>
        <w:rPr>
          <w:rFonts w:hint="eastAsia" w:ascii="黑体" w:hAnsi="宋体" w:eastAsia="黑体"/>
          <w:szCs w:val="21"/>
        </w:rPr>
        <w:t>岗位能力模块</w:t>
      </w:r>
      <w:r>
        <w:rPr>
          <w:rFonts w:hint="eastAsia" w:ascii="黑体" w:hAnsi="宋体" w:eastAsia="黑体"/>
          <w:szCs w:val="21"/>
          <w:lang w:eastAsia="zh-CN"/>
        </w:rPr>
        <w:t>（</w:t>
      </w:r>
      <w:r>
        <w:rPr>
          <w:rFonts w:hint="eastAsia" w:ascii="黑体" w:hAnsi="宋体" w:eastAsia="黑体"/>
          <w:szCs w:val="21"/>
          <w:lang w:val="en-US" w:eastAsia="zh-CN"/>
        </w:rPr>
        <w:t>应修**学分）</w:t>
      </w:r>
    </w:p>
    <w:tbl>
      <w:tblPr>
        <w:tblStyle w:val="11"/>
        <w:tblW w:w="9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5"/>
        <w:gridCol w:w="2644"/>
        <w:gridCol w:w="401"/>
        <w:gridCol w:w="485"/>
        <w:gridCol w:w="476"/>
        <w:gridCol w:w="948"/>
        <w:gridCol w:w="474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单 位</w:t>
            </w:r>
          </w:p>
        </w:tc>
        <w:tc>
          <w:tcPr>
            <w:tcW w:w="264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课 程 名 称</w:t>
            </w:r>
          </w:p>
        </w:tc>
        <w:tc>
          <w:tcPr>
            <w:tcW w:w="40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考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核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方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式</w:t>
            </w:r>
          </w:p>
        </w:tc>
        <w:tc>
          <w:tcPr>
            <w:tcW w:w="48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分</w:t>
            </w:r>
          </w:p>
        </w:tc>
        <w:tc>
          <w:tcPr>
            <w:tcW w:w="142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学时数</w:t>
            </w:r>
          </w:p>
        </w:tc>
        <w:tc>
          <w:tcPr>
            <w:tcW w:w="3799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按学期分配周学时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总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时</w:t>
            </w: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其中</w:t>
            </w:r>
          </w:p>
        </w:tc>
        <w:tc>
          <w:tcPr>
            <w:tcW w:w="94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第一学年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第二学年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第三学年</w:t>
            </w:r>
          </w:p>
        </w:tc>
        <w:tc>
          <w:tcPr>
            <w:tcW w:w="95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tblHeader/>
        </w:trPr>
        <w:tc>
          <w:tcPr>
            <w:tcW w:w="91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2644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vMerge w:val="continue"/>
            <w:vAlign w:val="center"/>
          </w:tcPr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(实践)</w:t>
            </w: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3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4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5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6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7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668" w:type="dxa"/>
            <w:gridSpan w:val="1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******岗位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ind w:left="-65" w:leftChars="-31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668" w:type="dxa"/>
            <w:gridSpan w:val="1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*******岗位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668" w:type="dxa"/>
            <w:gridSpan w:val="1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*******岗位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9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6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2" w:firstLineChars="20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</w:trPr>
        <w:tc>
          <w:tcPr>
            <w:tcW w:w="396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小  计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9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  <w:tc>
          <w:tcPr>
            <w:tcW w:w="4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　</w:t>
            </w:r>
          </w:p>
        </w:tc>
      </w:tr>
    </w:tbl>
    <w:p>
      <w:pPr>
        <w:rPr>
          <w:rFonts w:hint="eastAsia" w:ascii="黑体" w:hAnsi="宋体" w:eastAsia="黑体"/>
          <w:szCs w:val="21"/>
        </w:rPr>
      </w:pPr>
    </w:p>
    <w:p>
      <w:pPr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  <w:lang w:val="en-US" w:eastAsia="zh-CN"/>
        </w:rPr>
        <w:t>4</w:t>
      </w:r>
      <w:r>
        <w:rPr>
          <w:rFonts w:hint="eastAsia" w:ascii="黑体" w:hAnsi="宋体" w:eastAsia="黑体"/>
          <w:szCs w:val="21"/>
        </w:rPr>
        <w:t>．践训能力模块</w:t>
      </w:r>
    </w:p>
    <w:tbl>
      <w:tblPr>
        <w:tblStyle w:val="11"/>
        <w:tblW w:w="97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3022"/>
        <w:gridCol w:w="812"/>
        <w:gridCol w:w="952"/>
        <w:gridCol w:w="485"/>
        <w:gridCol w:w="448"/>
        <w:gridCol w:w="496"/>
        <w:gridCol w:w="512"/>
        <w:gridCol w:w="555"/>
        <w:gridCol w:w="487"/>
        <w:gridCol w:w="505"/>
        <w:gridCol w:w="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9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开 课</w:t>
            </w:r>
          </w:p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单 位</w:t>
            </w:r>
          </w:p>
        </w:tc>
        <w:tc>
          <w:tcPr>
            <w:tcW w:w="302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课 程 名 称</w:t>
            </w:r>
          </w:p>
        </w:tc>
        <w:tc>
          <w:tcPr>
            <w:tcW w:w="81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学分</w:t>
            </w:r>
          </w:p>
        </w:tc>
        <w:tc>
          <w:tcPr>
            <w:tcW w:w="95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学时</w:t>
            </w:r>
          </w:p>
        </w:tc>
        <w:tc>
          <w:tcPr>
            <w:tcW w:w="3993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学期安排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980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3022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812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93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第一学年</w:t>
            </w:r>
          </w:p>
        </w:tc>
        <w:tc>
          <w:tcPr>
            <w:tcW w:w="1008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第二学年</w:t>
            </w:r>
          </w:p>
        </w:tc>
        <w:tc>
          <w:tcPr>
            <w:tcW w:w="104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第三学年</w:t>
            </w:r>
          </w:p>
        </w:tc>
        <w:tc>
          <w:tcPr>
            <w:tcW w:w="101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980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3022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812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1</w:t>
            </w: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2</w:t>
            </w: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3</w:t>
            </w: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4</w:t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5</w:t>
            </w: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6</w:t>
            </w: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7</w:t>
            </w: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学工处</w:t>
            </w:r>
          </w:p>
        </w:tc>
        <w:tc>
          <w:tcPr>
            <w:tcW w:w="3022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军事训练</w:t>
            </w:r>
          </w:p>
        </w:tc>
        <w:tc>
          <w:tcPr>
            <w:tcW w:w="8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2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2周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√</w:t>
            </w: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马院</w:t>
            </w: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思政课社会实践（一）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周）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√</w:t>
            </w: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马院</w:t>
            </w: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思政课社会实践（二）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周）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√</w:t>
            </w: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  <w:lang w:eastAsia="zh-CN"/>
              </w:rPr>
              <w:t>……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lang w:eastAsia="zh-CN"/>
              </w:rPr>
              <w:t>……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认识实习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√</w:t>
            </w: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专业实习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8</w:t>
            </w: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6+(2)周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√</w:t>
            </w: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毕业论文撰写规范指导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16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√</w:t>
            </w: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毕业实习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6</w:t>
            </w: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6周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6</w:t>
            </w: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毕业论文</w:t>
            </w:r>
          </w:p>
        </w:tc>
        <w:tc>
          <w:tcPr>
            <w:tcW w:w="8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12</w:t>
            </w:r>
          </w:p>
        </w:tc>
        <w:tc>
          <w:tcPr>
            <w:tcW w:w="95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12周</w:t>
            </w:r>
          </w:p>
        </w:tc>
        <w:tc>
          <w:tcPr>
            <w:tcW w:w="4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5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00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</w:rPr>
              <w:t>小  计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  <w:tc>
          <w:tcPr>
            <w:tcW w:w="4945" w:type="dxa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color w:val="auto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备注：</w:t>
      </w: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页边距统一为：  左右：2.0  上下；2.5</w:t>
      </w: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字体：楷体GB2312，五号（标题部分参照范本）</w:t>
      </w: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表格中的“课程名称”左对齐，其余居中。</w:t>
      </w:r>
    </w:p>
    <w:p>
      <w:pPr>
        <w:rPr>
          <w:rFonts w:hint="eastAsia" w:ascii="楷体_GB2312" w:eastAsia="楷体_GB2312"/>
          <w:b/>
          <w:sz w:val="30"/>
          <w:lang w:val="en-US" w:eastAsia="zh-CN"/>
        </w:rPr>
      </w:pPr>
    </w:p>
    <w:sectPr>
      <w:footerReference r:id="rId3" w:type="default"/>
      <w:pgSz w:w="11906" w:h="16838"/>
      <w:pgMar w:top="1417" w:right="1134" w:bottom="141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A0C6D0"/>
    <w:multiLevelType w:val="singleLevel"/>
    <w:tmpl w:val="E2A0C6D0"/>
    <w:lvl w:ilvl="0" w:tentative="0">
      <w:start w:val="4"/>
      <w:numFmt w:val="decimal"/>
      <w:suff w:val="nothing"/>
      <w:lvlText w:val="%1．"/>
      <w:lvlJc w:val="left"/>
    </w:lvl>
  </w:abstractNum>
  <w:abstractNum w:abstractNumId="1">
    <w:nsid w:val="3ED6CB90"/>
    <w:multiLevelType w:val="singleLevel"/>
    <w:tmpl w:val="3ED6CB90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8C502F1"/>
    <w:multiLevelType w:val="singleLevel"/>
    <w:tmpl w:val="58C502F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97C3DD9"/>
    <w:rsid w:val="003727CA"/>
    <w:rsid w:val="003A0D5E"/>
    <w:rsid w:val="005117D1"/>
    <w:rsid w:val="00512B2A"/>
    <w:rsid w:val="0071744F"/>
    <w:rsid w:val="00A50436"/>
    <w:rsid w:val="00C51FC2"/>
    <w:rsid w:val="00CB5800"/>
    <w:rsid w:val="01AC40F3"/>
    <w:rsid w:val="02BB783B"/>
    <w:rsid w:val="03DD6159"/>
    <w:rsid w:val="0445567F"/>
    <w:rsid w:val="04565457"/>
    <w:rsid w:val="054F4065"/>
    <w:rsid w:val="06E3461A"/>
    <w:rsid w:val="06F651F4"/>
    <w:rsid w:val="0711789C"/>
    <w:rsid w:val="075675CA"/>
    <w:rsid w:val="07F274F5"/>
    <w:rsid w:val="07FE1692"/>
    <w:rsid w:val="0822286B"/>
    <w:rsid w:val="08230202"/>
    <w:rsid w:val="09244678"/>
    <w:rsid w:val="097F1187"/>
    <w:rsid w:val="0BB124BA"/>
    <w:rsid w:val="0CE22AE6"/>
    <w:rsid w:val="0CF52652"/>
    <w:rsid w:val="0CFE1743"/>
    <w:rsid w:val="0D724269"/>
    <w:rsid w:val="0E0F401B"/>
    <w:rsid w:val="0E3C26A1"/>
    <w:rsid w:val="0E8C226B"/>
    <w:rsid w:val="0EC619C9"/>
    <w:rsid w:val="0F411A79"/>
    <w:rsid w:val="0F781E7B"/>
    <w:rsid w:val="0F7A1202"/>
    <w:rsid w:val="10617418"/>
    <w:rsid w:val="10715E38"/>
    <w:rsid w:val="10D65745"/>
    <w:rsid w:val="12720E5F"/>
    <w:rsid w:val="131B31E3"/>
    <w:rsid w:val="13C63439"/>
    <w:rsid w:val="14176B8D"/>
    <w:rsid w:val="15FB7252"/>
    <w:rsid w:val="17175468"/>
    <w:rsid w:val="17626460"/>
    <w:rsid w:val="180F7E4E"/>
    <w:rsid w:val="187C52F6"/>
    <w:rsid w:val="18BF3EA1"/>
    <w:rsid w:val="191C0673"/>
    <w:rsid w:val="1ACE6E64"/>
    <w:rsid w:val="1AD94F8D"/>
    <w:rsid w:val="1B293931"/>
    <w:rsid w:val="1B4B5D8C"/>
    <w:rsid w:val="1B93747C"/>
    <w:rsid w:val="1BA02EE7"/>
    <w:rsid w:val="1D6F1424"/>
    <w:rsid w:val="1D747A19"/>
    <w:rsid w:val="1DA46F4D"/>
    <w:rsid w:val="1E932DF7"/>
    <w:rsid w:val="209672B6"/>
    <w:rsid w:val="20D42B46"/>
    <w:rsid w:val="21D70B67"/>
    <w:rsid w:val="22FC209D"/>
    <w:rsid w:val="23ED48E9"/>
    <w:rsid w:val="24171A5A"/>
    <w:rsid w:val="2496744A"/>
    <w:rsid w:val="24A70C1E"/>
    <w:rsid w:val="2572495F"/>
    <w:rsid w:val="25753EDF"/>
    <w:rsid w:val="259B2C03"/>
    <w:rsid w:val="25CC0E23"/>
    <w:rsid w:val="25F566FB"/>
    <w:rsid w:val="26A36E78"/>
    <w:rsid w:val="26BA6668"/>
    <w:rsid w:val="26EC15B0"/>
    <w:rsid w:val="279014A2"/>
    <w:rsid w:val="29BF67F5"/>
    <w:rsid w:val="2A117EA8"/>
    <w:rsid w:val="2BEC341B"/>
    <w:rsid w:val="2BF50381"/>
    <w:rsid w:val="2C122CE7"/>
    <w:rsid w:val="2E1C2C33"/>
    <w:rsid w:val="2F404449"/>
    <w:rsid w:val="2FCD7553"/>
    <w:rsid w:val="2FEE1365"/>
    <w:rsid w:val="30862CB3"/>
    <w:rsid w:val="30B34786"/>
    <w:rsid w:val="310946DC"/>
    <w:rsid w:val="32C5571B"/>
    <w:rsid w:val="33672E9B"/>
    <w:rsid w:val="33BB719F"/>
    <w:rsid w:val="33C61025"/>
    <w:rsid w:val="33DC6EA4"/>
    <w:rsid w:val="34657516"/>
    <w:rsid w:val="35AA71E7"/>
    <w:rsid w:val="375F27A2"/>
    <w:rsid w:val="37BB7354"/>
    <w:rsid w:val="3813234E"/>
    <w:rsid w:val="38FD6406"/>
    <w:rsid w:val="3C0B3AD9"/>
    <w:rsid w:val="3C2A5F5B"/>
    <w:rsid w:val="3C56633E"/>
    <w:rsid w:val="3CB566F8"/>
    <w:rsid w:val="3D2D6E5D"/>
    <w:rsid w:val="3D55418B"/>
    <w:rsid w:val="3F446A49"/>
    <w:rsid w:val="3FB13468"/>
    <w:rsid w:val="402B714C"/>
    <w:rsid w:val="4038269F"/>
    <w:rsid w:val="40CD59D3"/>
    <w:rsid w:val="41422ADE"/>
    <w:rsid w:val="42781C7A"/>
    <w:rsid w:val="46EA2054"/>
    <w:rsid w:val="47DB4DCD"/>
    <w:rsid w:val="47ED4384"/>
    <w:rsid w:val="47F4668A"/>
    <w:rsid w:val="49193D39"/>
    <w:rsid w:val="49B95E98"/>
    <w:rsid w:val="49E345ED"/>
    <w:rsid w:val="4A4C1EF1"/>
    <w:rsid w:val="4ACB0E68"/>
    <w:rsid w:val="4B6E2620"/>
    <w:rsid w:val="4C106B5E"/>
    <w:rsid w:val="4D003329"/>
    <w:rsid w:val="4D2824B4"/>
    <w:rsid w:val="4D286254"/>
    <w:rsid w:val="4D47618E"/>
    <w:rsid w:val="4D9E2411"/>
    <w:rsid w:val="4DBC6465"/>
    <w:rsid w:val="4EDE4CA7"/>
    <w:rsid w:val="4F063954"/>
    <w:rsid w:val="4FD559BC"/>
    <w:rsid w:val="510E4BF3"/>
    <w:rsid w:val="51721F63"/>
    <w:rsid w:val="52AA41FB"/>
    <w:rsid w:val="52D32E7B"/>
    <w:rsid w:val="536A3043"/>
    <w:rsid w:val="54CA6FA6"/>
    <w:rsid w:val="54DF57B5"/>
    <w:rsid w:val="55D70BBE"/>
    <w:rsid w:val="564F6998"/>
    <w:rsid w:val="56C06E2C"/>
    <w:rsid w:val="56E23B74"/>
    <w:rsid w:val="57E9661C"/>
    <w:rsid w:val="58087758"/>
    <w:rsid w:val="58596921"/>
    <w:rsid w:val="597C3DD9"/>
    <w:rsid w:val="59927335"/>
    <w:rsid w:val="5A705C98"/>
    <w:rsid w:val="5B687958"/>
    <w:rsid w:val="5C723C0F"/>
    <w:rsid w:val="5E8B0F30"/>
    <w:rsid w:val="5E992659"/>
    <w:rsid w:val="5F137E6B"/>
    <w:rsid w:val="60F54CF7"/>
    <w:rsid w:val="61741898"/>
    <w:rsid w:val="62137621"/>
    <w:rsid w:val="621858E4"/>
    <w:rsid w:val="626619D0"/>
    <w:rsid w:val="63E67F52"/>
    <w:rsid w:val="646A465B"/>
    <w:rsid w:val="6477117F"/>
    <w:rsid w:val="64D45C1F"/>
    <w:rsid w:val="651B4114"/>
    <w:rsid w:val="66A5206D"/>
    <w:rsid w:val="675A2959"/>
    <w:rsid w:val="68BA7723"/>
    <w:rsid w:val="68D33AFA"/>
    <w:rsid w:val="690239EA"/>
    <w:rsid w:val="69AF29A6"/>
    <w:rsid w:val="6A00037F"/>
    <w:rsid w:val="6B4642A2"/>
    <w:rsid w:val="6B862EFB"/>
    <w:rsid w:val="6BD73C0D"/>
    <w:rsid w:val="6C4F0792"/>
    <w:rsid w:val="6C571970"/>
    <w:rsid w:val="6D9D088B"/>
    <w:rsid w:val="6E3C11E1"/>
    <w:rsid w:val="6E6B4AB1"/>
    <w:rsid w:val="6E933F69"/>
    <w:rsid w:val="6EF266B1"/>
    <w:rsid w:val="6EFC7CDA"/>
    <w:rsid w:val="6F321791"/>
    <w:rsid w:val="6FE81618"/>
    <w:rsid w:val="70D27A56"/>
    <w:rsid w:val="71691432"/>
    <w:rsid w:val="7269799B"/>
    <w:rsid w:val="742340E9"/>
    <w:rsid w:val="7736148F"/>
    <w:rsid w:val="77DD3AE7"/>
    <w:rsid w:val="78E71FBE"/>
    <w:rsid w:val="794F2D2F"/>
    <w:rsid w:val="7A05106F"/>
    <w:rsid w:val="7A667883"/>
    <w:rsid w:val="7B4C2AD4"/>
    <w:rsid w:val="7BCA6E01"/>
    <w:rsid w:val="7BDA2A7F"/>
    <w:rsid w:val="7C24617D"/>
    <w:rsid w:val="7C5048CB"/>
    <w:rsid w:val="7D753070"/>
    <w:rsid w:val="7D9B25FD"/>
    <w:rsid w:val="7D9C660E"/>
    <w:rsid w:val="7ECD658D"/>
    <w:rsid w:val="7F20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spacing w:before="340" w:after="330"/>
      <w:ind w:left="210" w:leftChars="100" w:right="210" w:rightChars="100"/>
      <w:jc w:val="center"/>
      <w:outlineLvl w:val="0"/>
    </w:pPr>
    <w:rPr>
      <w:b/>
      <w:bCs/>
      <w:sz w:val="36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line="264" w:lineRule="auto"/>
      <w:ind w:firstLine="420" w:firstLineChars="200"/>
    </w:pPr>
    <w:rPr>
      <w:rFonts w:ascii="楷体_GB2312" w:eastAsia="楷体_GB2312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739</Words>
  <Characters>4217</Characters>
  <Lines>35</Lines>
  <Paragraphs>9</Paragraphs>
  <TotalTime>47</TotalTime>
  <ScaleCrop>false</ScaleCrop>
  <LinksUpToDate>false</LinksUpToDate>
  <CharactersWithSpaces>4947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2017-03-12T03:54:00Z</dcterms:created>
  <dc:creator>Administrator</dc:creator>
  <cp:lastModifiedBy>Lenovo</cp:lastModifiedBy>
  <cp:lastPrinted>2017-03-17T01:22:00Z</cp:lastPrinted>
  <dcterms:modified xsi:type="dcterms:W3CDTF">2018-06-12T06:54:44Z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